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B93" w:rsidRDefault="00AA7B93" w:rsidP="00AA7B93">
      <w:pPr>
        <w:jc w:val="center"/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</w:pPr>
      <w: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6.75pt;height:24.75pt">
            <v:shadow color="#868686"/>
            <v:textpath style="font-family:&quot;Arial Black&quot;;font-size:18pt;v-text-kern:t" trim="t" fitpath="t" string="programme de BIOPHYSIQUE L2 SNV"/>
          </v:shape>
        </w:pict>
      </w:r>
    </w:p>
    <w:p w:rsidR="00AA7B93" w:rsidRDefault="00AA7B93">
      <w:pPr>
        <w:rPr>
          <w:rStyle w:val="lev"/>
          <w:rFonts w:ascii="Verdana" w:hAnsi="Verdana"/>
          <w:color w:val="008000"/>
          <w:sz w:val="18"/>
          <w:szCs w:val="18"/>
          <w:shd w:val="clear" w:color="auto" w:fill="FFFFFF"/>
        </w:rPr>
      </w:pPr>
    </w:p>
    <w:p w:rsidR="00D5226C" w:rsidRDefault="002C00E0">
      <w:r w:rsidRPr="00AA7B93">
        <w:rPr>
          <w:rStyle w:val="lev"/>
          <w:rFonts w:ascii="Verdana" w:hAnsi="Verdana"/>
          <w:i/>
          <w:color w:val="FF0000"/>
          <w:sz w:val="28"/>
          <w:szCs w:val="28"/>
          <w:u w:val="single"/>
          <w:shd w:val="clear" w:color="auto" w:fill="FFFFFF"/>
        </w:rPr>
        <w:t>CHAPITRE I : Généralités sur les solutions électrolytiques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 w:rsidRPr="00AA7B93">
        <w:rPr>
          <w:rStyle w:val="lev"/>
          <w:rFonts w:ascii="Arial" w:hAnsi="Arial" w:cs="Arial"/>
          <w:b w:val="0"/>
          <w:sz w:val="24"/>
          <w:szCs w:val="24"/>
          <w:shd w:val="clear" w:color="auto" w:fill="FFFFFF"/>
        </w:rPr>
        <w:t>1. Définition et propriétés des solutions électrolytiques</w:t>
      </w:r>
      <w:r w:rsidRPr="00AA7B93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AA7B93">
        <w:rPr>
          <w:rStyle w:val="lev"/>
          <w:rFonts w:ascii="Arial" w:hAnsi="Arial" w:cs="Arial"/>
          <w:b w:val="0"/>
          <w:sz w:val="24"/>
          <w:szCs w:val="24"/>
          <w:shd w:val="clear" w:color="auto" w:fill="FFFFFF"/>
        </w:rPr>
        <w:t>2. Conductivité, résistivit‚ et résistance de la solution électrolytique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 w:rsidRPr="00AA7B93">
        <w:rPr>
          <w:rStyle w:val="lev"/>
          <w:rFonts w:ascii="Verdana" w:hAnsi="Verdana"/>
          <w:i/>
          <w:color w:val="FF0000"/>
          <w:sz w:val="28"/>
          <w:szCs w:val="28"/>
          <w:u w:val="single"/>
          <w:shd w:val="clear" w:color="auto" w:fill="FFFFFF"/>
        </w:rPr>
        <w:t>CHAPITRE II : Phénomène de diffusion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 w:rsidRPr="00AA7B93">
        <w:rPr>
          <w:rStyle w:val="lev"/>
          <w:rFonts w:ascii="Arial" w:hAnsi="Arial" w:cs="Arial"/>
          <w:b w:val="0"/>
          <w:sz w:val="24"/>
          <w:szCs w:val="24"/>
          <w:shd w:val="clear" w:color="auto" w:fill="FFFFFF"/>
        </w:rPr>
        <w:t>1. Diffusion en phase aqueuse</w:t>
      </w:r>
      <w:r w:rsidRPr="00AA7B93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AA7B93">
        <w:rPr>
          <w:rStyle w:val="lev"/>
          <w:rFonts w:ascii="Arial" w:hAnsi="Arial" w:cs="Arial"/>
          <w:b w:val="0"/>
          <w:sz w:val="24"/>
          <w:szCs w:val="24"/>
          <w:shd w:val="clear" w:color="auto" w:fill="FFFFFF"/>
        </w:rPr>
        <w:t>2. Diffusion à travers les membranes artificielles et biologiques (phénomène d'osmose à développer en particulier)</w:t>
      </w:r>
      <w:r w:rsidRPr="00AA7B93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 w:rsidRPr="00AA7B93">
        <w:rPr>
          <w:rStyle w:val="lev"/>
          <w:rFonts w:ascii="Verdana" w:hAnsi="Verdana"/>
          <w:i/>
          <w:color w:val="FF0000"/>
          <w:sz w:val="28"/>
          <w:szCs w:val="28"/>
          <w:u w:val="single"/>
          <w:shd w:val="clear" w:color="auto" w:fill="FFFFFF"/>
        </w:rPr>
        <w:t>CHAPITRE III : Etude des interfaces solide-liquide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 w:rsidRPr="00AA7B93">
        <w:rPr>
          <w:rStyle w:val="lev"/>
          <w:rFonts w:ascii="Arial" w:hAnsi="Arial" w:cs="Arial"/>
          <w:b w:val="0"/>
          <w:sz w:val="24"/>
          <w:szCs w:val="24"/>
          <w:shd w:val="clear" w:color="auto" w:fill="FFFFFF"/>
        </w:rPr>
        <w:t>1. Théorie de la double couche électrochimique</w:t>
      </w:r>
      <w:r w:rsidRPr="00AA7B93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AA7B93">
        <w:rPr>
          <w:rStyle w:val="lev"/>
          <w:rFonts w:ascii="Arial" w:hAnsi="Arial" w:cs="Arial"/>
          <w:b w:val="0"/>
          <w:sz w:val="24"/>
          <w:szCs w:val="24"/>
          <w:shd w:val="clear" w:color="auto" w:fill="FFFFFF"/>
        </w:rPr>
        <w:t>2. Echanges ioniques interface solide-liquide</w:t>
      </w:r>
      <w:r w:rsidRPr="00AA7B93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AA7B93">
        <w:rPr>
          <w:rStyle w:val="lev"/>
          <w:rFonts w:ascii="Arial" w:hAnsi="Arial" w:cs="Arial"/>
          <w:b w:val="0"/>
          <w:sz w:val="24"/>
          <w:szCs w:val="24"/>
          <w:shd w:val="clear" w:color="auto" w:fill="FFFFFF"/>
        </w:rPr>
        <w:t>3. Applications biologiques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 w:rsidRPr="00AA7B93">
        <w:rPr>
          <w:rStyle w:val="lev"/>
          <w:rFonts w:ascii="Verdana" w:hAnsi="Verdana"/>
          <w:i/>
          <w:color w:val="FF0000"/>
          <w:sz w:val="28"/>
          <w:szCs w:val="28"/>
          <w:u w:val="single"/>
          <w:shd w:val="clear" w:color="auto" w:fill="FFFFFF"/>
        </w:rPr>
        <w:t>CHAPITRE IV : Etude des interfaces liquide-gaz (Phénomène de surfaces)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 w:rsidRPr="00AA7B93">
        <w:rPr>
          <w:rStyle w:val="lev"/>
          <w:rFonts w:ascii="Arial" w:hAnsi="Arial" w:cs="Arial"/>
          <w:b w:val="0"/>
          <w:sz w:val="24"/>
          <w:szCs w:val="24"/>
          <w:shd w:val="clear" w:color="auto" w:fill="FFFFFF"/>
        </w:rPr>
        <w:t>1. Mise en évidence de l'interface liquide-gaz (tension superficielle)</w:t>
      </w:r>
      <w:r w:rsidRPr="00AA7B93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AA7B93">
        <w:rPr>
          <w:rStyle w:val="lev"/>
          <w:rFonts w:ascii="Arial" w:hAnsi="Arial" w:cs="Arial"/>
          <w:b w:val="0"/>
          <w:sz w:val="24"/>
          <w:szCs w:val="24"/>
          <w:shd w:val="clear" w:color="auto" w:fill="FFFFFF"/>
        </w:rPr>
        <w:t>2. Mesure et applications biologiques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 w:rsidRPr="00AA7B93">
        <w:rPr>
          <w:rStyle w:val="lev"/>
          <w:rFonts w:ascii="Verdana" w:hAnsi="Verdana"/>
          <w:i/>
          <w:color w:val="FF0000"/>
          <w:sz w:val="28"/>
          <w:szCs w:val="28"/>
          <w:u w:val="single"/>
          <w:shd w:val="clear" w:color="auto" w:fill="FFFFFF"/>
        </w:rPr>
        <w:t>CHAPITRE V : Hémodynamique</w:t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shd w:val="clear" w:color="auto" w:fill="FFFFFF"/>
        </w:rPr>
        <w:br/>
      </w:r>
      <w:r w:rsidRPr="00AA7B93">
        <w:rPr>
          <w:rStyle w:val="lev"/>
          <w:rFonts w:ascii="Arial" w:hAnsi="Arial" w:cs="Arial"/>
          <w:b w:val="0"/>
          <w:sz w:val="24"/>
          <w:szCs w:val="24"/>
          <w:shd w:val="clear" w:color="auto" w:fill="FFFFFF"/>
        </w:rPr>
        <w:t>1. Etude de la viscosité (définition, mesures et applications biologiques)</w:t>
      </w:r>
      <w:r w:rsidRPr="00AA7B93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AA7B93">
        <w:rPr>
          <w:rStyle w:val="lev"/>
          <w:rFonts w:ascii="Arial" w:hAnsi="Arial" w:cs="Arial"/>
          <w:b w:val="0"/>
          <w:sz w:val="24"/>
          <w:szCs w:val="24"/>
          <w:shd w:val="clear" w:color="auto" w:fill="FFFFFF"/>
        </w:rPr>
        <w:t>2. Etude du phénomène de sédimentation (définition, mesures et applications biologiques).</w:t>
      </w:r>
    </w:p>
    <w:sectPr w:rsidR="00D5226C" w:rsidSect="00B36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C00E0"/>
    <w:rsid w:val="002C00E0"/>
    <w:rsid w:val="007A5F7B"/>
    <w:rsid w:val="00953480"/>
    <w:rsid w:val="00AA7B93"/>
    <w:rsid w:val="00B36900"/>
    <w:rsid w:val="00F23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9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2C00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786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Dell</cp:lastModifiedBy>
  <cp:revision>2</cp:revision>
  <dcterms:created xsi:type="dcterms:W3CDTF">2012-05-31T17:26:00Z</dcterms:created>
  <dcterms:modified xsi:type="dcterms:W3CDTF">2012-07-25T12:34:00Z</dcterms:modified>
</cp:coreProperties>
</file>