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6C" w:rsidRDefault="004B1AD5">
      <w:pPr>
        <w:rPr>
          <w:rFonts w:ascii="Verdana" w:hAnsi="Verdana"/>
          <w:color w:val="000000"/>
          <w:sz w:val="18"/>
          <w:szCs w:val="18"/>
          <w:shd w:val="clear" w:color="auto" w:fill="FFFFFF"/>
        </w:rPr>
      </w:pPr>
      <w:r>
        <w:rPr>
          <w:rFonts w:ascii="Verdana" w:hAnsi="Verdana"/>
          <w:color w:val="8B0000"/>
          <w:sz w:val="18"/>
          <w:szCs w:val="18"/>
          <w:shd w:val="clear" w:color="auto" w:fill="FFFFFF"/>
        </w:rPr>
        <w:t xml:space="preserve">Plusieurs types cellulaires participent au développement des réactions immunitaires spécifiques </w:t>
      </w:r>
      <w:proofErr w:type="gramStart"/>
      <w:r>
        <w:rPr>
          <w:rFonts w:ascii="Verdana" w:hAnsi="Verdana"/>
          <w:color w:val="8B0000"/>
          <w:sz w:val="18"/>
          <w:szCs w:val="18"/>
          <w:shd w:val="clear" w:color="auto" w:fill="FFFFFF"/>
        </w:rPr>
        <w:t>:</w:t>
      </w:r>
      <w:proofErr w:type="gramEnd"/>
      <w:r>
        <w:rPr>
          <w:rFonts w:ascii="Verdana" w:hAnsi="Verdana"/>
          <w:color w:val="8B0000"/>
          <w:sz w:val="18"/>
          <w:szCs w:val="18"/>
          <w:shd w:val="clear" w:color="auto" w:fill="FFFFFF"/>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FF0000"/>
          <w:sz w:val="18"/>
          <w:szCs w:val="18"/>
          <w:shd w:val="clear" w:color="auto" w:fill="FFFFFF"/>
        </w:rPr>
        <w:br/>
        <w:t>les lymphocytes,</w:t>
      </w:r>
      <w:r>
        <w:rPr>
          <w:rFonts w:ascii="Verdana" w:hAnsi="Verdana"/>
          <w:color w:val="FF0000"/>
          <w:sz w:val="18"/>
          <w:szCs w:val="18"/>
          <w:shd w:val="clear" w:color="auto" w:fill="FFFFFF"/>
        </w:rPr>
        <w:br/>
        <w:t>les cellules présentatrices d'antigène</w:t>
      </w:r>
      <w:r>
        <w:rPr>
          <w:rFonts w:ascii="Verdana" w:hAnsi="Verdana"/>
          <w:color w:val="FF0000"/>
          <w:sz w:val="18"/>
          <w:szCs w:val="18"/>
          <w:shd w:val="clear" w:color="auto" w:fill="FFFFFF"/>
        </w:rPr>
        <w:br/>
      </w:r>
      <w:r>
        <w:rPr>
          <w:rFonts w:ascii="Verdana" w:hAnsi="Verdana"/>
          <w:color w:val="000000"/>
          <w:sz w:val="18"/>
          <w:szCs w:val="18"/>
        </w:rPr>
        <w:br/>
      </w:r>
      <w:r>
        <w:rPr>
          <w:rFonts w:ascii="Verdana" w:hAnsi="Verdana"/>
          <w:color w:val="0000FF"/>
          <w:sz w:val="18"/>
          <w:szCs w:val="18"/>
          <w:shd w:val="clear" w:color="auto" w:fill="FFFFFF"/>
        </w:rPr>
        <w:t>I - les lymphocytes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sont présents dans le sang, la lymphe et dans tous les organes lymphoïdes.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Dans le sang, les lymphocytes représentent 20 à 40 % des leucocytes.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Deux types principaux de lymphocytes coexistent : les lymphocytes T et les lymphocytes B. Ils ont le même aspect en microscopie optique (et la "formule leucocytaire" ne les distingue pas).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Pour distinguer les différentes populations lymphocytaires, on révèle des protéines membranaires CD caractéristiques.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Les lymphocytes T et B doivent leur nom à l'organe où se fait leur maturation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 thymus pour les lymphocytes T.</w:t>
      </w:r>
      <w:r>
        <w:rPr>
          <w:rFonts w:ascii="Verdana" w:hAnsi="Verdana"/>
          <w:color w:val="000000"/>
          <w:sz w:val="18"/>
          <w:szCs w:val="18"/>
        </w:rPr>
        <w:br/>
      </w:r>
      <w:r>
        <w:rPr>
          <w:rFonts w:ascii="Verdana" w:hAnsi="Verdana"/>
          <w:color w:val="000000"/>
          <w:sz w:val="18"/>
          <w:szCs w:val="18"/>
          <w:shd w:val="clear" w:color="auto" w:fill="FFFFFF"/>
        </w:rPr>
        <w:t>l'équivalent humain de la bourse de Fabricius des oiseaux pour les lymphocytes B, qui est la moelle osseuse.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B et T sont les cellules effectrices de l'immunité spécifique. L'immunocompétence d'un lymphocyte dépend de la synthèse d'un récepteur membranaire capable de reconnaître spécifiquement un antigène.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Chaque lymphocyte porte un récepteur lui permettant d'identifier un motif chimique (peptidique : 8 à 15 acides aminés ou polysaccharidique : 5 à 6 sucres). Le motif de l'antigène reconnu par le récepteur s'appelle un déterminant antigénique ou </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L'ensemble des récepteurs différents portés par les lymphocytes définit le répertoire immunologique d'un organisme. On estime à 107 le nombre de récepteurs différents.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B</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Le récepteur pour l'antigène s'appelle le BCR (B </w:t>
      </w:r>
      <w:proofErr w:type="spellStart"/>
      <w:r>
        <w:rPr>
          <w:rFonts w:ascii="Verdana" w:hAnsi="Verdana"/>
          <w:color w:val="000000"/>
          <w:sz w:val="18"/>
          <w:szCs w:val="18"/>
          <w:shd w:val="clear" w:color="auto" w:fill="FFFFFF"/>
        </w:rPr>
        <w:t>cell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receptor</w:t>
      </w:r>
      <w:proofErr w:type="spellEnd"/>
      <w:r>
        <w:rPr>
          <w:rFonts w:ascii="Verdana" w:hAnsi="Verdana"/>
          <w:color w:val="000000"/>
          <w:sz w:val="18"/>
          <w:szCs w:val="18"/>
          <w:shd w:val="clear" w:color="auto" w:fill="FFFFFF"/>
        </w:rPr>
        <w:t>). C'est une immunoglobuline membranaire (</w:t>
      </w:r>
      <w:proofErr w:type="spellStart"/>
      <w:r>
        <w:rPr>
          <w:rFonts w:ascii="Verdana" w:hAnsi="Verdana"/>
          <w:color w:val="000000"/>
          <w:sz w:val="18"/>
          <w:szCs w:val="18"/>
          <w:shd w:val="clear" w:color="auto" w:fill="FFFFFF"/>
        </w:rPr>
        <w:t>Igm</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 la surface de chaque lymphocyte B on trouve environ 105 molécules de BCR. Toutes ces molécules sont identiques : chaque lymphocyte B ne synthétise qu'une seule variété d'</w:t>
      </w:r>
      <w:proofErr w:type="spellStart"/>
      <w:r>
        <w:rPr>
          <w:rFonts w:ascii="Verdana" w:hAnsi="Verdana"/>
          <w:color w:val="000000"/>
          <w:sz w:val="18"/>
          <w:szCs w:val="18"/>
          <w:shd w:val="clear" w:color="auto" w:fill="FFFFFF"/>
        </w:rPr>
        <w:t>Igm</w:t>
      </w:r>
      <w:proofErr w:type="spellEnd"/>
      <w:r>
        <w:rPr>
          <w:rFonts w:ascii="Verdana" w:hAnsi="Verdana"/>
          <w:color w:val="000000"/>
          <w:sz w:val="18"/>
          <w:szCs w:val="18"/>
          <w:shd w:val="clear" w:color="auto" w:fill="FFFFFF"/>
        </w:rPr>
        <w:t xml:space="preserve">. Un lymphocyte B n'est capable de reconnaître qu'un seul </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chaque molécule d'</w:t>
      </w:r>
      <w:proofErr w:type="spellStart"/>
      <w:r>
        <w:rPr>
          <w:rFonts w:ascii="Verdana" w:hAnsi="Verdana"/>
          <w:color w:val="000000"/>
          <w:sz w:val="18"/>
          <w:szCs w:val="18"/>
          <w:shd w:val="clear" w:color="auto" w:fill="FFFFFF"/>
        </w:rPr>
        <w:t>Igm</w:t>
      </w:r>
      <w:proofErr w:type="spellEnd"/>
      <w:r>
        <w:rPr>
          <w:rFonts w:ascii="Verdana" w:hAnsi="Verdana"/>
          <w:color w:val="000000"/>
          <w:sz w:val="18"/>
          <w:szCs w:val="18"/>
          <w:shd w:val="clear" w:color="auto" w:fill="FFFFFF"/>
        </w:rPr>
        <w:t xml:space="preserve"> possède deux sites reconnaissant spécifiquement l'</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Par leur BCR, les lymphocytes B reconnaissent directement les antigènes, qu'ils soient solubles et circulants dans le milieu intérieur ou qu'ils soient particulaires (parasite, bactérie, virus ou cellule).</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Un antigène possède le plus souvent plusieurs déterminants antigéniques différents (un antigène est une mosaïque d'</w:t>
      </w:r>
      <w:proofErr w:type="spellStart"/>
      <w:r>
        <w:rPr>
          <w:rFonts w:ascii="Verdana" w:hAnsi="Verdana"/>
          <w:color w:val="000000"/>
          <w:sz w:val="18"/>
          <w:szCs w:val="18"/>
          <w:shd w:val="clear" w:color="auto" w:fill="FFFFFF"/>
        </w:rPr>
        <w:t>épitopes</w:t>
      </w:r>
      <w:proofErr w:type="spellEnd"/>
      <w:r>
        <w:rPr>
          <w:rFonts w:ascii="Verdana" w:hAnsi="Verdana"/>
          <w:color w:val="000000"/>
          <w:sz w:val="18"/>
          <w:szCs w:val="18"/>
          <w:shd w:val="clear" w:color="auto" w:fill="FFFFFF"/>
        </w:rPr>
        <w:t>) et sera donc reconnu par plusieurs lymphocytes B.</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Par ailleurs deux antigènes différents peuvent présenter un même </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 xml:space="preserve"> : un même lymphocyte B peut se fixer à deux antigènes différents si ceux-ci possèdent un même </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B expriment les molécules du CMH de classe I (ce sont des cellules nucléées) et les molécules CMH de classe II, ce qui en fait des cellules présentatrices d'antigènes.</w:t>
      </w:r>
      <w:r>
        <w:rPr>
          <w:rFonts w:ascii="Verdana" w:hAnsi="Verdana"/>
          <w:color w:val="000000"/>
          <w:sz w:val="18"/>
          <w:szCs w:val="18"/>
        </w:rPr>
        <w:br/>
      </w:r>
      <w:r>
        <w:rPr>
          <w:rFonts w:ascii="Verdana" w:hAnsi="Verdana"/>
          <w:color w:val="000000"/>
          <w:sz w:val="18"/>
          <w:szCs w:val="18"/>
        </w:rPr>
        <w:br/>
      </w:r>
      <w:r>
        <w:rPr>
          <w:rFonts w:ascii="Verdana" w:hAnsi="Verdana"/>
          <w:color w:val="0000FF"/>
          <w:sz w:val="18"/>
          <w:szCs w:val="18"/>
          <w:shd w:val="clear" w:color="auto" w:fill="FFFFFF"/>
        </w:rPr>
        <w:t xml:space="preserve">Les lymphocytes B possèdent également </w:t>
      </w:r>
      <w:proofErr w:type="gramStart"/>
      <w:r>
        <w:rPr>
          <w:rFonts w:ascii="Verdana" w:hAnsi="Verdana"/>
          <w:color w:val="0000FF"/>
          <w:sz w:val="18"/>
          <w:szCs w:val="18"/>
          <w:shd w:val="clear" w:color="auto" w:fill="FFFFFF"/>
        </w:rPr>
        <w:t>:</w:t>
      </w:r>
      <w:proofErr w:type="gramEnd"/>
      <w:r>
        <w:rPr>
          <w:rFonts w:ascii="Verdana" w:hAnsi="Verdana"/>
          <w:color w:val="0000FF"/>
          <w:sz w:val="18"/>
          <w:szCs w:val="18"/>
          <w:shd w:val="clear" w:color="auto" w:fill="FFFFFF"/>
        </w:rPr>
        <w:br/>
      </w:r>
      <w:r>
        <w:rPr>
          <w:rFonts w:ascii="Verdana" w:hAnsi="Verdana"/>
          <w:color w:val="0000FF"/>
          <w:sz w:val="18"/>
          <w:szCs w:val="18"/>
          <w:shd w:val="clear" w:color="auto" w:fill="FFFFFF"/>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des récepteurs CR (CR – </w:t>
      </w:r>
      <w:proofErr w:type="spellStart"/>
      <w:r>
        <w:rPr>
          <w:rFonts w:ascii="Verdana" w:hAnsi="Verdana"/>
          <w:color w:val="000000"/>
          <w:sz w:val="18"/>
          <w:szCs w:val="18"/>
          <w:shd w:val="clear" w:color="auto" w:fill="FFFFFF"/>
        </w:rPr>
        <w:t>complement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receptor</w:t>
      </w:r>
      <w:proofErr w:type="spellEnd"/>
      <w:r>
        <w:rPr>
          <w:rFonts w:ascii="Verdana" w:hAnsi="Verdana"/>
          <w:color w:val="000000"/>
          <w:sz w:val="18"/>
          <w:szCs w:val="18"/>
          <w:shd w:val="clear" w:color="auto" w:fill="FFFFFF"/>
        </w:rPr>
        <w:t>) pour le composant C3 du complément,</w:t>
      </w:r>
      <w:r>
        <w:rPr>
          <w:rFonts w:ascii="Verdana" w:hAnsi="Verdana"/>
          <w:color w:val="000000"/>
          <w:sz w:val="18"/>
          <w:szCs w:val="18"/>
        </w:rPr>
        <w:br/>
      </w:r>
      <w:r>
        <w:rPr>
          <w:rFonts w:ascii="Verdana" w:hAnsi="Verdana"/>
          <w:color w:val="000000"/>
          <w:sz w:val="18"/>
          <w:szCs w:val="18"/>
          <w:shd w:val="clear" w:color="auto" w:fill="FFFFFF"/>
        </w:rPr>
        <w:t xml:space="preserve">des récepteurs pour le fragment </w:t>
      </w:r>
      <w:proofErr w:type="spellStart"/>
      <w:r>
        <w:rPr>
          <w:rFonts w:ascii="Verdana" w:hAnsi="Verdana"/>
          <w:color w:val="000000"/>
          <w:sz w:val="18"/>
          <w:szCs w:val="18"/>
          <w:shd w:val="clear" w:color="auto" w:fill="FFFFFF"/>
        </w:rPr>
        <w:t>Fc</w:t>
      </w:r>
      <w:proofErr w:type="spellEnd"/>
      <w:r>
        <w:rPr>
          <w:rFonts w:ascii="Verdana" w:hAnsi="Verdana"/>
          <w:color w:val="000000"/>
          <w:sz w:val="18"/>
          <w:szCs w:val="18"/>
          <w:shd w:val="clear" w:color="auto" w:fill="FFFFFF"/>
        </w:rPr>
        <w:t xml:space="preserve"> des immunoglobulines G (</w:t>
      </w:r>
      <w:proofErr w:type="spellStart"/>
      <w:r>
        <w:rPr>
          <w:rFonts w:ascii="Verdana" w:hAnsi="Verdana"/>
          <w:color w:val="000000"/>
          <w:sz w:val="18"/>
          <w:szCs w:val="18"/>
          <w:shd w:val="clear" w:color="auto" w:fill="FFFFFF"/>
        </w:rPr>
        <w:t>RFc</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IgG</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les</w:t>
      </w:r>
      <w:proofErr w:type="gramEnd"/>
      <w:r>
        <w:rPr>
          <w:rFonts w:ascii="Verdana" w:hAnsi="Verdana"/>
          <w:color w:val="000000"/>
          <w:sz w:val="18"/>
          <w:szCs w:val="18"/>
          <w:shd w:val="clear" w:color="auto" w:fill="FFFFFF"/>
        </w:rPr>
        <w:t xml:space="preserve"> lymphocytes 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le récepteur pour l'antigène s'appelle le TCR (T </w:t>
      </w:r>
      <w:proofErr w:type="spellStart"/>
      <w:r>
        <w:rPr>
          <w:rFonts w:ascii="Verdana" w:hAnsi="Verdana"/>
          <w:color w:val="000000"/>
          <w:sz w:val="18"/>
          <w:szCs w:val="18"/>
          <w:shd w:val="clear" w:color="auto" w:fill="FFFFFF"/>
        </w:rPr>
        <w:t>cell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receptor</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TCR sont constitués de deux chaînes polypeptidiques associées constituant un site de reconnaissance de l'</w:t>
      </w:r>
      <w:proofErr w:type="spellStart"/>
      <w:r>
        <w:rPr>
          <w:rFonts w:ascii="Verdana" w:hAnsi="Verdana"/>
          <w:color w:val="000000"/>
          <w:sz w:val="18"/>
          <w:szCs w:val="18"/>
          <w:shd w:val="clear" w:color="auto" w:fill="FFFFFF"/>
        </w:rPr>
        <w:t>épitope</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Contrairement au lymphocyte B, le récepteur du lymphocyte T ne reconnaît que des antigènes protéiques. Ceux-ci ne sont jamais natifs : les protéines doivent être découpées en peptides qui sont ensuite associés à des molécules CMH.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T expriment également à leur surface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 la molécule CD3, étroitement associée au récepteur spécifique pour l'antigène (TCR)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 TCR est le module de reconnaissance</w:t>
      </w:r>
      <w:r>
        <w:rPr>
          <w:rFonts w:ascii="Verdana" w:hAnsi="Verdana"/>
          <w:color w:val="000000"/>
          <w:sz w:val="18"/>
          <w:szCs w:val="18"/>
        </w:rPr>
        <w:br/>
      </w:r>
      <w:r>
        <w:rPr>
          <w:rFonts w:ascii="Verdana" w:hAnsi="Verdana"/>
          <w:color w:val="000000"/>
          <w:sz w:val="18"/>
          <w:szCs w:val="18"/>
          <w:shd w:val="clear" w:color="auto" w:fill="FFFFFF"/>
        </w:rPr>
        <w:t>CD3 est le module de transduction du signal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 la molécule CD2, est un facteur d'adhésion qui se lie au récepteur LFA3 des cellules présentatrices d'antigène. (LFA pour leucocyte </w:t>
      </w:r>
      <w:proofErr w:type="spellStart"/>
      <w:r>
        <w:rPr>
          <w:rFonts w:ascii="Verdana" w:hAnsi="Verdana"/>
          <w:color w:val="000000"/>
          <w:sz w:val="18"/>
          <w:szCs w:val="18"/>
          <w:shd w:val="clear" w:color="auto" w:fill="FFFFFF"/>
        </w:rPr>
        <w:t>function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associated</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On distingue deux populations principales de lymphocytes T d'après la présence de protéines membranaires spécifiques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CD8</w:t>
      </w:r>
      <w:r>
        <w:rPr>
          <w:rFonts w:ascii="Verdana" w:hAnsi="Verdana"/>
          <w:color w:val="000000"/>
          <w:sz w:val="18"/>
          <w:szCs w:val="18"/>
        </w:rPr>
        <w:br/>
      </w:r>
      <w:r>
        <w:rPr>
          <w:rFonts w:ascii="Verdana" w:hAnsi="Verdana"/>
          <w:color w:val="000000"/>
          <w:sz w:val="18"/>
          <w:szCs w:val="18"/>
          <w:shd w:val="clear" w:color="auto" w:fill="FFFFFF"/>
        </w:rPr>
        <w:t>les lymphocytes CD4</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TCD8</w:t>
      </w:r>
      <w:r>
        <w:rPr>
          <w:rFonts w:ascii="Verdana" w:hAnsi="Verdana"/>
          <w:color w:val="000000"/>
          <w:sz w:val="18"/>
          <w:szCs w:val="18"/>
        </w:rPr>
        <w:br/>
      </w:r>
      <w:r>
        <w:rPr>
          <w:rFonts w:ascii="Verdana" w:hAnsi="Verdana"/>
          <w:color w:val="000000"/>
          <w:sz w:val="18"/>
          <w:szCs w:val="18"/>
          <w:shd w:val="clear" w:color="auto" w:fill="FFFFFF"/>
        </w:rPr>
        <w:t>ce sont des lymphocytes cytotoxiques (lymphocytes 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Ils reconnaissent l'antigène présenté par une molécule CMH de classe I. Les antigènes présentés sont des antigènes endogènes, produits par la cellule. La reconnaissance est le premier signal d'activation. Un second signal permet l'expression du pouvoir cytotoxique du lymphocyte 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les lymphocytes TCD4</w:t>
      </w:r>
      <w:r>
        <w:rPr>
          <w:rFonts w:ascii="Verdana" w:hAnsi="Verdana"/>
          <w:color w:val="000000"/>
          <w:sz w:val="18"/>
          <w:szCs w:val="18"/>
        </w:rPr>
        <w:br/>
      </w:r>
      <w:r>
        <w:rPr>
          <w:rFonts w:ascii="Verdana" w:hAnsi="Verdana"/>
          <w:color w:val="000000"/>
          <w:sz w:val="18"/>
          <w:szCs w:val="18"/>
        </w:rPr>
        <w:br/>
      </w:r>
      <w:r>
        <w:rPr>
          <w:rFonts w:ascii="Verdana" w:hAnsi="Verdana"/>
          <w:color w:val="808000"/>
          <w:sz w:val="18"/>
          <w:szCs w:val="18"/>
          <w:shd w:val="clear" w:color="auto" w:fill="FFFFFF"/>
        </w:rPr>
        <w:t xml:space="preserve">ce sont des lymphocytes </w:t>
      </w:r>
      <w:proofErr w:type="spellStart"/>
      <w:r>
        <w:rPr>
          <w:rFonts w:ascii="Verdana" w:hAnsi="Verdana"/>
          <w:color w:val="808000"/>
          <w:sz w:val="18"/>
          <w:szCs w:val="18"/>
          <w:shd w:val="clear" w:color="auto" w:fill="FFFFFF"/>
        </w:rPr>
        <w:t>helpers</w:t>
      </w:r>
      <w:proofErr w:type="spellEnd"/>
      <w:r>
        <w:rPr>
          <w:rFonts w:ascii="Verdana" w:hAnsi="Verdana"/>
          <w:color w:val="808000"/>
          <w:sz w:val="18"/>
          <w:szCs w:val="18"/>
          <w:shd w:val="clear" w:color="auto" w:fill="FFFFFF"/>
        </w:rPr>
        <w:t xml:space="preserve"> (lymphocytes Th</w:t>
      </w:r>
      <w:proofErr w:type="gramStart"/>
      <w:r>
        <w:rPr>
          <w:rFonts w:ascii="Verdana" w:hAnsi="Verdana"/>
          <w:color w:val="808000"/>
          <w:sz w:val="18"/>
          <w:szCs w:val="18"/>
          <w:shd w:val="clear" w:color="auto" w:fill="FFFFFF"/>
        </w:rPr>
        <w:t>)</w:t>
      </w:r>
      <w:proofErr w:type="gramEnd"/>
      <w:r>
        <w:rPr>
          <w:rFonts w:ascii="Verdana" w:hAnsi="Verdana"/>
          <w:color w:val="808000"/>
          <w:sz w:val="18"/>
          <w:szCs w:val="18"/>
          <w:shd w:val="clear" w:color="auto" w:fill="FFFFFF"/>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Les lymphocytes Th reconnaissent l'antigène si celui-ci leur est présenté par une molécule CMH de classe II. Les antigènes présentés sont des antigènes exogènes qui ont été </w:t>
      </w:r>
      <w:proofErr w:type="spellStart"/>
      <w:r>
        <w:rPr>
          <w:rFonts w:ascii="Verdana" w:hAnsi="Verdana"/>
          <w:color w:val="000000"/>
          <w:sz w:val="18"/>
          <w:szCs w:val="18"/>
          <w:shd w:val="clear" w:color="auto" w:fill="FFFFFF"/>
        </w:rPr>
        <w:t>endocytés</w:t>
      </w:r>
      <w:proofErr w:type="spellEnd"/>
      <w:r>
        <w:rPr>
          <w:rFonts w:ascii="Verdana" w:hAnsi="Verdana"/>
          <w:color w:val="000000"/>
          <w:sz w:val="18"/>
          <w:szCs w:val="18"/>
          <w:shd w:val="clear" w:color="auto" w:fill="FFFFFF"/>
        </w:rPr>
        <w:t xml:space="preserve"> par certaines cellules : les cellules présentatrices d'antigènes.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Ils ont pour rôle d'activer des cellules de la réaction immunitaire : les macrophages, les lymphocytes B mais aussi les lymphocytes 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Cette fonction leur a donné leur nom : lymphocytes T </w:t>
      </w:r>
      <w:proofErr w:type="spellStart"/>
      <w:r>
        <w:rPr>
          <w:rFonts w:ascii="Verdana" w:hAnsi="Verdana"/>
          <w:color w:val="000000"/>
          <w:sz w:val="18"/>
          <w:szCs w:val="18"/>
          <w:shd w:val="clear" w:color="auto" w:fill="FFFFFF"/>
        </w:rPr>
        <w:t>helpers</w:t>
      </w:r>
      <w:proofErr w:type="spellEnd"/>
      <w:r>
        <w:rPr>
          <w:rFonts w:ascii="Verdana" w:hAnsi="Verdana"/>
          <w:color w:val="000000"/>
          <w:sz w:val="18"/>
          <w:szCs w:val="18"/>
          <w:shd w:val="clear" w:color="auto" w:fill="FFFFFF"/>
        </w:rPr>
        <w:t xml:space="preserve"> ou T auxiliaires.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Selon l'environnement dans lequel ils se trouvent, les lymphocytes Th se différencient soit en lymphocytes Th1 soit en lymphocytes Th2 </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les lymphocytes Th1 orientent la réponse immunitaire vers l'immunité à médiation cellulaire (lymphocytes Tc),</w:t>
      </w:r>
      <w:r>
        <w:rPr>
          <w:rFonts w:ascii="Verdana" w:hAnsi="Verdana"/>
          <w:color w:val="000000"/>
          <w:sz w:val="18"/>
          <w:szCs w:val="18"/>
        </w:rPr>
        <w:br/>
      </w:r>
      <w:r>
        <w:rPr>
          <w:rFonts w:ascii="Verdana" w:hAnsi="Verdana"/>
          <w:color w:val="000000"/>
          <w:sz w:val="18"/>
          <w:szCs w:val="18"/>
          <w:shd w:val="clear" w:color="auto" w:fill="FFFFFF"/>
        </w:rPr>
        <w:t>les lymphocytes Th2 orientent la réponse immunitaire vers l'immunité à médiation humorale (production d'anticorps).</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les</w:t>
      </w:r>
      <w:proofErr w:type="gramEnd"/>
      <w:r>
        <w:rPr>
          <w:rFonts w:ascii="Verdana" w:hAnsi="Verdana"/>
          <w:color w:val="000000"/>
          <w:sz w:val="18"/>
          <w:szCs w:val="18"/>
          <w:shd w:val="clear" w:color="auto" w:fill="FFFFFF"/>
        </w:rPr>
        <w:t xml:space="preserve"> lymphocytes ni T ni B</w:t>
      </w:r>
      <w:r>
        <w:rPr>
          <w:rFonts w:ascii="Verdana" w:hAnsi="Verdana"/>
          <w:color w:val="000000"/>
          <w:sz w:val="18"/>
          <w:szCs w:val="18"/>
        </w:rPr>
        <w:br/>
      </w:r>
      <w:r>
        <w:rPr>
          <w:rFonts w:ascii="Verdana" w:hAnsi="Verdana"/>
          <w:color w:val="000000"/>
          <w:sz w:val="18"/>
          <w:szCs w:val="18"/>
        </w:rPr>
        <w:br/>
      </w:r>
      <w:r>
        <w:rPr>
          <w:rFonts w:ascii="Verdana" w:hAnsi="Verdana"/>
          <w:color w:val="FFA500"/>
          <w:sz w:val="18"/>
          <w:szCs w:val="18"/>
          <w:shd w:val="clear" w:color="auto" w:fill="FFFFFF"/>
        </w:rPr>
        <w:t>Les lymphocytes ni T ni B sont des lymphocytes ne portant aucun des marqueurs B ou T.</w:t>
      </w:r>
      <w:r>
        <w:rPr>
          <w:rFonts w:ascii="Verdana" w:hAnsi="Verdana"/>
          <w:color w:val="FFA500"/>
          <w:sz w:val="18"/>
          <w:szCs w:val="18"/>
          <w:shd w:val="clear" w:color="auto" w:fill="FFFFFF"/>
        </w:rPr>
        <w:br/>
      </w:r>
      <w:r>
        <w:rPr>
          <w:rFonts w:ascii="Verdana" w:hAnsi="Verdana"/>
          <w:color w:val="000000"/>
          <w:sz w:val="18"/>
          <w:szCs w:val="18"/>
        </w:rPr>
        <w:br/>
      </w:r>
      <w:r>
        <w:rPr>
          <w:rFonts w:ascii="Verdana" w:hAnsi="Verdana"/>
          <w:color w:val="000000"/>
          <w:sz w:val="18"/>
          <w:szCs w:val="18"/>
          <w:shd w:val="clear" w:color="auto" w:fill="FFFFFF"/>
        </w:rPr>
        <w:t>Les cellules dénommées cellules NK (pour Natural Killer) ont été qualifiées de cellules tueuses naturelles parce qu'elles exercent un effet cytotoxique direct sur les cellules anormales : cellules infectées par des virus ou cellules cancéreuses. Un récepteur membranaire détecte l'absence de molécules CMH de classe I à la surface des cellules cibles.</w:t>
      </w:r>
      <w:r>
        <w:rPr>
          <w:rFonts w:ascii="Verdana" w:hAnsi="Verdana"/>
          <w:color w:val="000000"/>
          <w:sz w:val="18"/>
          <w:szCs w:val="18"/>
        </w:rPr>
        <w:br/>
      </w:r>
      <w:r>
        <w:rPr>
          <w:rFonts w:ascii="Verdana" w:hAnsi="Verdana"/>
          <w:color w:val="000000"/>
          <w:sz w:val="18"/>
          <w:szCs w:val="18"/>
        </w:rPr>
        <w:br/>
      </w:r>
      <w:r>
        <w:rPr>
          <w:rFonts w:ascii="Verdana" w:hAnsi="Verdana"/>
          <w:color w:val="0000FF"/>
          <w:sz w:val="18"/>
          <w:szCs w:val="18"/>
          <w:shd w:val="clear" w:color="auto" w:fill="FFFFFF"/>
        </w:rPr>
        <w:t>Les cellules NK</w:t>
      </w:r>
      <w:r>
        <w:rPr>
          <w:rStyle w:val="apple-converted-space"/>
          <w:rFonts w:ascii="Verdana" w:hAnsi="Verdana"/>
          <w:color w:val="0000FF"/>
          <w:sz w:val="18"/>
          <w:szCs w:val="18"/>
          <w:shd w:val="clear" w:color="auto" w:fill="FFFFFF"/>
        </w:rPr>
        <w:t> </w:t>
      </w:r>
      <w:r>
        <w:rPr>
          <w:rFonts w:ascii="Verdana" w:hAnsi="Verdana"/>
          <w:color w:val="000000"/>
          <w:sz w:val="18"/>
          <w:szCs w:val="18"/>
          <w:shd w:val="clear" w:color="auto" w:fill="FFFFFF"/>
        </w:rPr>
        <w:t xml:space="preserve">expriment également des récepteurs pour le fragment </w:t>
      </w:r>
      <w:proofErr w:type="spellStart"/>
      <w:r>
        <w:rPr>
          <w:rFonts w:ascii="Verdana" w:hAnsi="Verdana"/>
          <w:color w:val="000000"/>
          <w:sz w:val="18"/>
          <w:szCs w:val="18"/>
          <w:shd w:val="clear" w:color="auto" w:fill="FFFFFF"/>
        </w:rPr>
        <w:t>Fc</w:t>
      </w:r>
      <w:proofErr w:type="spellEnd"/>
      <w:r>
        <w:rPr>
          <w:rFonts w:ascii="Verdana" w:hAnsi="Verdana"/>
          <w:color w:val="000000"/>
          <w:sz w:val="18"/>
          <w:szCs w:val="18"/>
          <w:shd w:val="clear" w:color="auto" w:fill="FFFFFF"/>
        </w:rPr>
        <w:t xml:space="preserve"> des </w:t>
      </w:r>
      <w:proofErr w:type="spellStart"/>
      <w:proofErr w:type="gramStart"/>
      <w:r>
        <w:rPr>
          <w:rFonts w:ascii="Verdana" w:hAnsi="Verdana"/>
          <w:color w:val="000000"/>
          <w:sz w:val="18"/>
          <w:szCs w:val="18"/>
          <w:shd w:val="clear" w:color="auto" w:fill="FFFFFF"/>
        </w:rPr>
        <w:t>IgG</w:t>
      </w:r>
      <w:proofErr w:type="spellEnd"/>
      <w:r>
        <w:rPr>
          <w:rFonts w:ascii="Verdana" w:hAnsi="Verdana"/>
          <w:color w:val="000000"/>
          <w:sz w:val="18"/>
          <w:szCs w:val="18"/>
          <w:shd w:val="clear" w:color="auto" w:fill="FFFFFF"/>
        </w:rPr>
        <w:t>(</w:t>
      </w:r>
      <w:proofErr w:type="spellStart"/>
      <w:proofErr w:type="gramEnd"/>
      <w:r>
        <w:rPr>
          <w:rFonts w:ascii="Verdana" w:hAnsi="Verdana"/>
          <w:color w:val="000000"/>
          <w:sz w:val="18"/>
          <w:szCs w:val="18"/>
          <w:shd w:val="clear" w:color="auto" w:fill="FFFFFF"/>
        </w:rPr>
        <w:t>RFc</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Ig</w:t>
      </w:r>
      <w:proofErr w:type="spellEnd"/>
      <w:r>
        <w:rPr>
          <w:rFonts w:ascii="Verdana" w:hAnsi="Verdana"/>
          <w:color w:val="000000"/>
          <w:sz w:val="18"/>
          <w:szCs w:val="18"/>
          <w:shd w:val="clear" w:color="auto" w:fill="FFFFFF"/>
        </w:rPr>
        <w:t xml:space="preserve">) : des anticorps reconnaissent un antigène fixé sur la cellule-cible, permettant la fixation de la cellule NK et son activité cytotoxique : c'est la </w:t>
      </w:r>
      <w:proofErr w:type="spellStart"/>
      <w:r>
        <w:rPr>
          <w:rFonts w:ascii="Verdana" w:hAnsi="Verdana"/>
          <w:color w:val="000000"/>
          <w:sz w:val="18"/>
          <w:szCs w:val="18"/>
          <w:shd w:val="clear" w:color="auto" w:fill="FFFFFF"/>
        </w:rPr>
        <w:t>cytotoxicité</w:t>
      </w:r>
      <w:proofErr w:type="spellEnd"/>
      <w:r>
        <w:rPr>
          <w:rFonts w:ascii="Verdana" w:hAnsi="Verdana"/>
          <w:color w:val="000000"/>
          <w:sz w:val="18"/>
          <w:szCs w:val="18"/>
          <w:shd w:val="clear" w:color="auto" w:fill="FFFFFF"/>
        </w:rPr>
        <w:t xml:space="preserve"> cellulaire anticorps dépendante ou ADCC (pour </w:t>
      </w:r>
      <w:proofErr w:type="spellStart"/>
      <w:r>
        <w:rPr>
          <w:rFonts w:ascii="Verdana" w:hAnsi="Verdana"/>
          <w:color w:val="000000"/>
          <w:sz w:val="18"/>
          <w:szCs w:val="18"/>
          <w:shd w:val="clear" w:color="auto" w:fill="FFFFFF"/>
        </w:rPr>
        <w:t>antibody</w:t>
      </w:r>
      <w:proofErr w:type="spellEnd"/>
      <w:r>
        <w:rPr>
          <w:rFonts w:ascii="Verdana" w:hAnsi="Verdana"/>
          <w:color w:val="000000"/>
          <w:sz w:val="18"/>
          <w:szCs w:val="18"/>
          <w:shd w:val="clear" w:color="auto" w:fill="FFFFFF"/>
        </w:rPr>
        <w:t>-</w:t>
      </w:r>
      <w:proofErr w:type="spellStart"/>
      <w:r>
        <w:rPr>
          <w:rFonts w:ascii="Verdana" w:hAnsi="Verdana"/>
          <w:color w:val="000000"/>
          <w:sz w:val="18"/>
          <w:szCs w:val="18"/>
          <w:shd w:val="clear" w:color="auto" w:fill="FFFFFF"/>
        </w:rPr>
        <w:t>dependant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cell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cytotoxicity</w:t>
      </w:r>
      <w:proofErr w:type="spellEnd"/>
      <w:r>
        <w:rPr>
          <w:rFonts w:ascii="Verdana" w:hAnsi="Verdana"/>
          <w:color w:val="000000"/>
          <w:sz w:val="18"/>
          <w:szCs w:val="18"/>
          <w:shd w:val="clear" w:color="auto" w:fill="FFFFFF"/>
        </w:rPr>
        <w:t>).</w:t>
      </w:r>
    </w:p>
    <w:p w:rsidR="004B1AD5" w:rsidRPr="004B1AD5" w:rsidRDefault="004B1AD5" w:rsidP="004B1AD5">
      <w:pPr>
        <w:shd w:val="clear" w:color="auto" w:fill="FFFFFF"/>
        <w:spacing w:after="0" w:line="270" w:lineRule="atLeast"/>
        <w:rPr>
          <w:rFonts w:ascii="Verdana" w:eastAsia="Times New Roman" w:hAnsi="Verdana" w:cs="Times New Roman"/>
          <w:color w:val="000000"/>
          <w:sz w:val="18"/>
          <w:szCs w:val="18"/>
          <w:lang w:eastAsia="fr-FR"/>
        </w:rPr>
      </w:pPr>
      <w:r w:rsidRPr="004B1AD5">
        <w:rPr>
          <w:rFonts w:ascii="Arial" w:eastAsia="Times New Roman" w:hAnsi="Arial" w:cs="Arial"/>
          <w:color w:val="800000"/>
          <w:sz w:val="18"/>
          <w:szCs w:val="18"/>
          <w:lang w:eastAsia="fr-FR"/>
        </w:rPr>
        <w:t>I</w:t>
      </w:r>
      <w:r w:rsidRPr="004B1AD5">
        <w:rPr>
          <w:rFonts w:ascii="Arial" w:eastAsia="Times New Roman" w:hAnsi="Arial" w:cs="Arial"/>
          <w:color w:val="000000"/>
          <w:sz w:val="18"/>
          <w:szCs w:val="18"/>
          <w:lang w:eastAsia="fr-FR"/>
        </w:rPr>
        <w:t>I - Les cellules présentatrices d'antigène</w:t>
      </w:r>
    </w:p>
    <w:p w:rsidR="004B1AD5" w:rsidRPr="004B1AD5" w:rsidRDefault="004B1AD5" w:rsidP="004B1AD5">
      <w:pPr>
        <w:spacing w:after="0" w:line="240" w:lineRule="auto"/>
        <w:rPr>
          <w:rFonts w:ascii="Times New Roman" w:eastAsia="Times New Roman" w:hAnsi="Times New Roman" w:cs="Times New Roman"/>
          <w:sz w:val="24"/>
          <w:szCs w:val="24"/>
          <w:lang w:eastAsia="fr-FR"/>
        </w:rPr>
      </w:pPr>
      <w:r w:rsidRPr="004B1AD5">
        <w:rPr>
          <w:rFonts w:ascii="Verdana" w:eastAsia="Times New Roman" w:hAnsi="Verdana" w:cs="Times New Roman"/>
          <w:color w:val="000000"/>
          <w:sz w:val="18"/>
          <w:szCs w:val="18"/>
          <w:lang w:eastAsia="fr-FR"/>
        </w:rPr>
        <w:br/>
      </w: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r w:rsidRPr="004B1AD5">
        <w:rPr>
          <w:rFonts w:ascii="Arial" w:eastAsia="Times New Roman" w:hAnsi="Arial" w:cs="Arial"/>
          <w:color w:val="000000"/>
          <w:sz w:val="18"/>
          <w:szCs w:val="18"/>
          <w:lang w:eastAsia="fr-FR"/>
        </w:rPr>
        <w:t>Toutes les</w:t>
      </w:r>
      <w:r w:rsidRPr="004B1AD5">
        <w:rPr>
          <w:rFonts w:ascii="Arial" w:eastAsia="Times New Roman" w:hAnsi="Arial" w:cs="Arial"/>
          <w:b/>
          <w:bCs/>
          <w:color w:val="000000"/>
          <w:sz w:val="18"/>
          <w:lang w:eastAsia="fr-FR"/>
        </w:rPr>
        <w:t> cellules nucléées de l'organisme</w:t>
      </w:r>
      <w:r w:rsidRPr="004B1AD5">
        <w:rPr>
          <w:rFonts w:ascii="Arial" w:eastAsia="Times New Roman" w:hAnsi="Arial" w:cs="Arial"/>
          <w:color w:val="000000"/>
          <w:sz w:val="18"/>
          <w:szCs w:val="18"/>
          <w:lang w:eastAsia="fr-FR"/>
        </w:rPr>
        <w:t xml:space="preserve">, exprimant les molécules CMH classe I, sont aptes </w:t>
      </w:r>
      <w:proofErr w:type="spellStart"/>
      <w:r w:rsidRPr="004B1AD5">
        <w:rPr>
          <w:rFonts w:ascii="Arial" w:eastAsia="Times New Roman" w:hAnsi="Arial" w:cs="Arial"/>
          <w:color w:val="000000"/>
          <w:sz w:val="18"/>
          <w:szCs w:val="18"/>
          <w:lang w:eastAsia="fr-FR"/>
        </w:rPr>
        <w:t>à</w:t>
      </w:r>
      <w:r w:rsidRPr="004B1AD5">
        <w:rPr>
          <w:rFonts w:ascii="Arial" w:eastAsia="Times New Roman" w:hAnsi="Arial" w:cs="Arial"/>
          <w:b/>
          <w:bCs/>
          <w:color w:val="000000"/>
          <w:sz w:val="18"/>
          <w:lang w:eastAsia="fr-FR"/>
        </w:rPr>
        <w:t>présenter</w:t>
      </w:r>
      <w:proofErr w:type="spellEnd"/>
      <w:r w:rsidRPr="004B1AD5">
        <w:rPr>
          <w:rFonts w:ascii="Arial" w:eastAsia="Times New Roman" w:hAnsi="Arial" w:cs="Arial"/>
          <w:b/>
          <w:bCs/>
          <w:color w:val="000000"/>
          <w:sz w:val="18"/>
          <w:lang w:eastAsia="fr-FR"/>
        </w:rPr>
        <w:t xml:space="preserve"> l'antigène</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aux lymphocytes cytotoxiques (Tc). Ce ne sont pas, stricto sensu, des CPA mais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 xml:space="preserve">des cellules </w:t>
      </w:r>
      <w:proofErr w:type="gramStart"/>
      <w:r w:rsidRPr="004B1AD5">
        <w:rPr>
          <w:rFonts w:ascii="Arial" w:eastAsia="Times New Roman" w:hAnsi="Arial" w:cs="Arial"/>
          <w:b/>
          <w:bCs/>
          <w:color w:val="000000"/>
          <w:sz w:val="18"/>
          <w:lang w:eastAsia="fr-FR"/>
        </w:rPr>
        <w:t>cibles</w:t>
      </w:r>
      <w:proofErr w:type="gramEnd"/>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puisque la reconnaissance est la première étape de leur destruction.</w:t>
      </w:r>
    </w:p>
    <w:p w:rsidR="004B1AD5" w:rsidRPr="004B1AD5" w:rsidRDefault="004B1AD5" w:rsidP="004B1AD5">
      <w:pPr>
        <w:shd w:val="clear" w:color="auto" w:fill="FFFFFF"/>
        <w:spacing w:after="240" w:line="270" w:lineRule="atLeast"/>
        <w:jc w:val="center"/>
        <w:rPr>
          <w:rFonts w:ascii="Arial" w:eastAsia="Times New Roman" w:hAnsi="Arial" w:cs="Arial"/>
          <w:color w:val="000000"/>
          <w:sz w:val="18"/>
          <w:szCs w:val="18"/>
          <w:lang w:eastAsia="fr-FR"/>
        </w:rPr>
      </w:pP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r w:rsidRPr="004B1AD5">
        <w:rPr>
          <w:rFonts w:ascii="Arial" w:eastAsia="Times New Roman" w:hAnsi="Arial" w:cs="Arial"/>
          <w:color w:val="000000"/>
          <w:sz w:val="18"/>
          <w:szCs w:val="18"/>
          <w:lang w:eastAsia="fr-FR"/>
        </w:rPr>
        <w:t>Les cellules présentatrices d'antigène (</w:t>
      </w:r>
      <w:r w:rsidRPr="004B1AD5">
        <w:rPr>
          <w:rFonts w:ascii="Arial" w:eastAsia="Times New Roman" w:hAnsi="Arial" w:cs="Arial"/>
          <w:b/>
          <w:bCs/>
          <w:color w:val="000000"/>
          <w:sz w:val="18"/>
          <w:lang w:eastAsia="fr-FR"/>
        </w:rPr>
        <w:t>CPA</w:t>
      </w:r>
      <w:r w:rsidRPr="004B1AD5">
        <w:rPr>
          <w:rFonts w:ascii="Arial" w:eastAsia="Times New Roman" w:hAnsi="Arial" w:cs="Arial"/>
          <w:color w:val="000000"/>
          <w:sz w:val="18"/>
          <w:szCs w:val="18"/>
          <w:lang w:eastAsia="fr-FR"/>
        </w:rPr>
        <w:t>) sont des cellules diverses qui ont en commun la faculté d'exprimer les molécules CMH</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de classe II</w:t>
      </w:r>
      <w:r w:rsidRPr="004B1AD5">
        <w:rPr>
          <w:rFonts w:ascii="Arial" w:eastAsia="Times New Roman" w:hAnsi="Arial" w:cs="Arial"/>
          <w:color w:val="000000"/>
          <w:sz w:val="18"/>
          <w:szCs w:val="18"/>
          <w:lang w:eastAsia="fr-FR"/>
        </w:rPr>
        <w:t>.</w:t>
      </w:r>
    </w:p>
    <w:p w:rsidR="004B1AD5" w:rsidRPr="004B1AD5" w:rsidRDefault="004B1AD5" w:rsidP="004B1AD5">
      <w:pPr>
        <w:shd w:val="clear" w:color="auto" w:fill="FFFFFF"/>
        <w:spacing w:after="240" w:line="270" w:lineRule="atLeast"/>
        <w:jc w:val="center"/>
        <w:rPr>
          <w:rFonts w:ascii="Verdana" w:eastAsia="Times New Roman" w:hAnsi="Verdana" w:cs="Times New Roman"/>
          <w:color w:val="000000"/>
          <w:sz w:val="18"/>
          <w:szCs w:val="18"/>
          <w:lang w:eastAsia="fr-FR"/>
        </w:rPr>
      </w:pPr>
    </w:p>
    <w:p w:rsidR="004B1AD5" w:rsidRPr="004B1AD5" w:rsidRDefault="004B1AD5" w:rsidP="004B1AD5">
      <w:pPr>
        <w:spacing w:after="0" w:line="240" w:lineRule="auto"/>
        <w:rPr>
          <w:rFonts w:ascii="Times New Roman" w:eastAsia="Times New Roman" w:hAnsi="Times New Roman" w:cs="Times New Roman"/>
          <w:sz w:val="24"/>
          <w:szCs w:val="24"/>
          <w:lang w:eastAsia="fr-FR"/>
        </w:rPr>
      </w:pPr>
      <w:r w:rsidRPr="004B1AD5">
        <w:rPr>
          <w:rFonts w:ascii="Verdana" w:eastAsia="Times New Roman" w:hAnsi="Verdana" w:cs="Times New Roman"/>
          <w:color w:val="000000"/>
          <w:sz w:val="18"/>
          <w:szCs w:val="18"/>
          <w:lang w:eastAsia="fr-FR"/>
        </w:rPr>
        <w:lastRenderedPageBreak/>
        <w:br/>
      </w:r>
      <w:r w:rsidRPr="004B1AD5">
        <w:rPr>
          <w:rFonts w:ascii="Verdana" w:eastAsia="Times New Roman" w:hAnsi="Verdana" w:cs="Times New Roman"/>
          <w:color w:val="000000"/>
          <w:sz w:val="18"/>
          <w:szCs w:val="18"/>
          <w:lang w:eastAsia="fr-FR"/>
        </w:rPr>
        <w:br/>
      </w:r>
      <w:r w:rsidRPr="004B1AD5">
        <w:rPr>
          <w:rFonts w:ascii="Verdana" w:eastAsia="Times New Roman" w:hAnsi="Verdana" w:cs="Times New Roman"/>
          <w:color w:val="000000"/>
          <w:sz w:val="18"/>
          <w:szCs w:val="18"/>
          <w:lang w:eastAsia="fr-FR"/>
        </w:rPr>
        <w:br/>
      </w:r>
      <w:r w:rsidRPr="004B1AD5">
        <w:rPr>
          <w:rFonts w:ascii="Verdana" w:eastAsia="Times New Roman" w:hAnsi="Verdana" w:cs="Times New Roman"/>
          <w:color w:val="000000"/>
          <w:sz w:val="18"/>
          <w:szCs w:val="18"/>
          <w:lang w:eastAsia="fr-FR"/>
        </w:rPr>
        <w:br/>
      </w:r>
      <w:r w:rsidRPr="004B1AD5">
        <w:rPr>
          <w:rFonts w:ascii="Arial" w:eastAsia="Times New Roman" w:hAnsi="Arial" w:cs="Arial"/>
          <w:color w:val="000000"/>
          <w:sz w:val="18"/>
          <w:szCs w:val="18"/>
          <w:shd w:val="clear" w:color="auto" w:fill="FFFFFF"/>
          <w:lang w:eastAsia="fr-FR"/>
        </w:rPr>
        <w:t>Ces</w:t>
      </w:r>
      <w:r w:rsidRPr="004B1AD5">
        <w:rPr>
          <w:rFonts w:ascii="Arial" w:eastAsia="Times New Roman" w:hAnsi="Arial" w:cs="Arial"/>
          <w:color w:val="000000"/>
          <w:sz w:val="18"/>
          <w:szCs w:val="18"/>
          <w:shd w:val="clear" w:color="auto" w:fill="FFFFFF"/>
          <w:lang w:eastAsia="fr-FR"/>
        </w:rPr>
        <w:br/>
        <w:t xml:space="preserve">cellules peuvent </w:t>
      </w:r>
      <w:proofErr w:type="spellStart"/>
      <w:r w:rsidRPr="004B1AD5">
        <w:rPr>
          <w:rFonts w:ascii="Arial" w:eastAsia="Times New Roman" w:hAnsi="Arial" w:cs="Arial"/>
          <w:color w:val="000000"/>
          <w:sz w:val="18"/>
          <w:szCs w:val="18"/>
          <w:shd w:val="clear" w:color="auto" w:fill="FFFFFF"/>
          <w:lang w:eastAsia="fr-FR"/>
        </w:rPr>
        <w:t>endocyter</w:t>
      </w:r>
      <w:proofErr w:type="spellEnd"/>
      <w:r w:rsidRPr="004B1AD5">
        <w:rPr>
          <w:rFonts w:ascii="Arial" w:eastAsia="Times New Roman" w:hAnsi="Arial" w:cs="Arial"/>
          <w:color w:val="000000"/>
          <w:sz w:val="18"/>
          <w:szCs w:val="18"/>
          <w:shd w:val="clear" w:color="auto" w:fill="FFFFFF"/>
          <w:lang w:eastAsia="fr-FR"/>
        </w:rPr>
        <w:t xml:space="preserve"> les antigènes protéiques exogènes, les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shd w:val="clear" w:color="auto" w:fill="FFFFFF"/>
          <w:lang w:eastAsia="fr-FR"/>
        </w:rPr>
        <w:br/>
        <w:t>découper en peptides, les associer aux molécules CMH de classe II.</w:t>
      </w: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r w:rsidRPr="004B1AD5">
        <w:rPr>
          <w:rFonts w:ascii="Arial" w:eastAsia="Times New Roman" w:hAnsi="Arial" w:cs="Arial"/>
          <w:color w:val="000000"/>
          <w:sz w:val="18"/>
          <w:szCs w:val="18"/>
          <w:lang w:eastAsia="fr-FR"/>
        </w:rPr>
        <w:t>L'ensemble migre vers la membrane cytoplasmique pour être présenté</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aux lymphocytes T auxiliaires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ou T-</w:t>
      </w:r>
      <w:proofErr w:type="spellStart"/>
      <w:r w:rsidRPr="004B1AD5">
        <w:rPr>
          <w:rFonts w:ascii="Arial" w:eastAsia="Times New Roman" w:hAnsi="Arial" w:cs="Arial"/>
          <w:color w:val="000000"/>
          <w:sz w:val="18"/>
          <w:szCs w:val="18"/>
          <w:lang w:eastAsia="fr-FR"/>
        </w:rPr>
        <w:t>helper</w:t>
      </w:r>
      <w:proofErr w:type="spellEnd"/>
      <w:r w:rsidRPr="004B1AD5">
        <w:rPr>
          <w:rFonts w:ascii="Arial" w:eastAsia="Times New Roman" w:hAnsi="Arial" w:cs="Arial"/>
          <w:color w:val="000000"/>
          <w:sz w:val="18"/>
          <w:szCs w:val="18"/>
          <w:lang w:eastAsia="fr-FR"/>
        </w:rPr>
        <w:t xml:space="preserve"> (Th).</w:t>
      </w:r>
    </w:p>
    <w:p w:rsidR="004B1AD5" w:rsidRPr="004B1AD5" w:rsidRDefault="004B1AD5" w:rsidP="004B1AD5">
      <w:pPr>
        <w:shd w:val="clear" w:color="auto" w:fill="FFFFFF"/>
        <w:spacing w:after="240" w:line="270" w:lineRule="atLeast"/>
        <w:jc w:val="center"/>
        <w:rPr>
          <w:rFonts w:ascii="Arial" w:eastAsia="Times New Roman" w:hAnsi="Arial" w:cs="Arial"/>
          <w:color w:val="000000"/>
          <w:sz w:val="18"/>
          <w:szCs w:val="18"/>
          <w:lang w:eastAsia="fr-FR"/>
        </w:rPr>
      </w:pP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r w:rsidRPr="004B1AD5">
        <w:rPr>
          <w:rFonts w:ascii="Arial" w:eastAsia="Times New Roman" w:hAnsi="Arial" w:cs="Arial"/>
          <w:color w:val="000000"/>
          <w:sz w:val="18"/>
          <w:szCs w:val="18"/>
          <w:lang w:eastAsia="fr-FR"/>
        </w:rPr>
        <w:t>La plupart des CPA expriment également sur leur membrane des molécules d'adhésion (</w:t>
      </w:r>
      <w:r w:rsidRPr="004B1AD5">
        <w:rPr>
          <w:rFonts w:ascii="Arial" w:eastAsia="Times New Roman" w:hAnsi="Arial" w:cs="Arial"/>
          <w:b/>
          <w:bCs/>
          <w:color w:val="000000"/>
          <w:sz w:val="18"/>
          <w:lang w:eastAsia="fr-FR"/>
        </w:rPr>
        <w:t>ICAM</w:t>
      </w:r>
      <w:r w:rsidRPr="004B1AD5">
        <w:rPr>
          <w:rFonts w:ascii="Arial" w:eastAsia="Times New Roman" w:hAnsi="Arial" w:cs="Arial"/>
          <w:color w:val="000000"/>
          <w:sz w:val="18"/>
          <w:lang w:eastAsia="fr-FR"/>
        </w:rPr>
        <w:t> </w:t>
      </w:r>
      <w:proofErr w:type="spellStart"/>
      <w:r w:rsidRPr="004B1AD5">
        <w:rPr>
          <w:rFonts w:ascii="Arial" w:eastAsia="Times New Roman" w:hAnsi="Arial" w:cs="Arial"/>
          <w:color w:val="000000"/>
          <w:sz w:val="18"/>
          <w:szCs w:val="18"/>
          <w:lang w:eastAsia="fr-FR"/>
        </w:rPr>
        <w:t>pour</w:t>
      </w:r>
      <w:r w:rsidRPr="004B1AD5">
        <w:rPr>
          <w:rFonts w:ascii="Arial" w:eastAsia="Times New Roman" w:hAnsi="Arial" w:cs="Arial"/>
          <w:b/>
          <w:bCs/>
          <w:color w:val="000000"/>
          <w:sz w:val="18"/>
          <w:u w:val="single"/>
          <w:lang w:eastAsia="fr-FR"/>
        </w:rPr>
        <w:t>I</w:t>
      </w:r>
      <w:r w:rsidRPr="004B1AD5">
        <w:rPr>
          <w:rFonts w:ascii="Arial" w:eastAsia="Times New Roman" w:hAnsi="Arial" w:cs="Arial"/>
          <w:color w:val="000000"/>
          <w:sz w:val="18"/>
          <w:szCs w:val="18"/>
          <w:lang w:eastAsia="fr-FR"/>
        </w:rPr>
        <w:t>nter</w:t>
      </w:r>
      <w:proofErr w:type="spellEnd"/>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u w:val="single"/>
          <w:lang w:eastAsia="fr-FR"/>
        </w:rPr>
        <w:t>c</w:t>
      </w:r>
      <w:r w:rsidRPr="004B1AD5">
        <w:rPr>
          <w:rFonts w:ascii="Arial" w:eastAsia="Times New Roman" w:hAnsi="Arial" w:cs="Arial"/>
          <w:color w:val="000000"/>
          <w:sz w:val="18"/>
          <w:szCs w:val="18"/>
          <w:lang w:eastAsia="fr-FR"/>
        </w:rPr>
        <w:t>ellular</w:t>
      </w:r>
      <w:r w:rsidRPr="004B1AD5">
        <w:rPr>
          <w:rFonts w:ascii="Arial" w:eastAsia="Times New Roman" w:hAnsi="Arial" w:cs="Arial"/>
          <w:color w:val="000000"/>
          <w:sz w:val="18"/>
          <w:lang w:eastAsia="fr-FR"/>
        </w:rPr>
        <w:t> </w:t>
      </w:r>
      <w:proofErr w:type="spellStart"/>
      <w:r w:rsidRPr="004B1AD5">
        <w:rPr>
          <w:rFonts w:ascii="Arial" w:eastAsia="Times New Roman" w:hAnsi="Arial" w:cs="Arial"/>
          <w:b/>
          <w:bCs/>
          <w:color w:val="000000"/>
          <w:sz w:val="18"/>
          <w:u w:val="single"/>
          <w:lang w:eastAsia="fr-FR"/>
        </w:rPr>
        <w:t>a</w:t>
      </w:r>
      <w:r w:rsidRPr="004B1AD5">
        <w:rPr>
          <w:rFonts w:ascii="Arial" w:eastAsia="Times New Roman" w:hAnsi="Arial" w:cs="Arial"/>
          <w:color w:val="000000"/>
          <w:sz w:val="18"/>
          <w:szCs w:val="18"/>
          <w:lang w:eastAsia="fr-FR"/>
        </w:rPr>
        <w:t>dhesion</w:t>
      </w:r>
      <w:proofErr w:type="spellEnd"/>
      <w:r w:rsidRPr="004B1AD5">
        <w:rPr>
          <w:rFonts w:ascii="Arial" w:eastAsia="Times New Roman" w:hAnsi="Arial" w:cs="Arial"/>
          <w:color w:val="000000"/>
          <w:sz w:val="18"/>
          <w:lang w:eastAsia="fr-FR"/>
        </w:rPr>
        <w:t> </w:t>
      </w:r>
      <w:proofErr w:type="spellStart"/>
      <w:r w:rsidRPr="004B1AD5">
        <w:rPr>
          <w:rFonts w:ascii="Arial" w:eastAsia="Times New Roman" w:hAnsi="Arial" w:cs="Arial"/>
          <w:b/>
          <w:bCs/>
          <w:color w:val="000000"/>
          <w:sz w:val="18"/>
          <w:u w:val="single"/>
          <w:lang w:eastAsia="fr-FR"/>
        </w:rPr>
        <w:t>m</w:t>
      </w:r>
      <w:r w:rsidRPr="004B1AD5">
        <w:rPr>
          <w:rFonts w:ascii="Arial" w:eastAsia="Times New Roman" w:hAnsi="Arial" w:cs="Arial"/>
          <w:color w:val="000000"/>
          <w:sz w:val="18"/>
          <w:szCs w:val="18"/>
          <w:lang w:eastAsia="fr-FR"/>
        </w:rPr>
        <w:t>olecule</w:t>
      </w:r>
      <w:proofErr w:type="spellEnd"/>
      <w:r w:rsidRPr="004B1AD5">
        <w:rPr>
          <w:rFonts w:ascii="Arial" w:eastAsia="Times New Roman" w:hAnsi="Arial" w:cs="Arial"/>
          <w:color w:val="000000"/>
          <w:sz w:val="18"/>
          <w:szCs w:val="18"/>
          <w:lang w:eastAsia="fr-FR"/>
        </w:rPr>
        <w:t>) ou</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LFA3</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w:t>
      </w:r>
      <w:r w:rsidRPr="004B1AD5">
        <w:rPr>
          <w:rFonts w:ascii="Arial" w:eastAsia="Times New Roman" w:hAnsi="Arial" w:cs="Arial"/>
          <w:b/>
          <w:bCs/>
          <w:color w:val="000000"/>
          <w:sz w:val="18"/>
          <w:u w:val="single"/>
          <w:lang w:eastAsia="fr-FR"/>
        </w:rPr>
        <w:t>l</w:t>
      </w:r>
      <w:r w:rsidRPr="004B1AD5">
        <w:rPr>
          <w:rFonts w:ascii="Arial" w:eastAsia="Times New Roman" w:hAnsi="Arial" w:cs="Arial"/>
          <w:color w:val="000000"/>
          <w:sz w:val="18"/>
          <w:szCs w:val="18"/>
          <w:lang w:eastAsia="fr-FR"/>
        </w:rPr>
        <w:t>ymphocyte</w:t>
      </w:r>
      <w:r w:rsidRPr="004B1AD5">
        <w:rPr>
          <w:rFonts w:ascii="Arial" w:eastAsia="Times New Roman" w:hAnsi="Arial" w:cs="Arial"/>
          <w:color w:val="000000"/>
          <w:sz w:val="18"/>
          <w:lang w:eastAsia="fr-FR"/>
        </w:rPr>
        <w:t> </w:t>
      </w:r>
      <w:proofErr w:type="spellStart"/>
      <w:r w:rsidRPr="004B1AD5">
        <w:rPr>
          <w:rFonts w:ascii="Arial" w:eastAsia="Times New Roman" w:hAnsi="Arial" w:cs="Arial"/>
          <w:b/>
          <w:bCs/>
          <w:color w:val="000000"/>
          <w:sz w:val="18"/>
          <w:u w:val="single"/>
          <w:lang w:eastAsia="fr-FR"/>
        </w:rPr>
        <w:t>f</w:t>
      </w:r>
      <w:r w:rsidRPr="004B1AD5">
        <w:rPr>
          <w:rFonts w:ascii="Arial" w:eastAsia="Times New Roman" w:hAnsi="Arial" w:cs="Arial"/>
          <w:color w:val="000000"/>
          <w:sz w:val="18"/>
          <w:szCs w:val="18"/>
          <w:lang w:eastAsia="fr-FR"/>
        </w:rPr>
        <w:t>unction</w:t>
      </w:r>
      <w:proofErr w:type="spellEnd"/>
      <w:r w:rsidRPr="004B1AD5">
        <w:rPr>
          <w:rFonts w:ascii="Arial" w:eastAsia="Times New Roman" w:hAnsi="Arial" w:cs="Arial"/>
          <w:color w:val="000000"/>
          <w:sz w:val="18"/>
          <w:lang w:eastAsia="fr-FR"/>
        </w:rPr>
        <w:t> </w:t>
      </w:r>
      <w:proofErr w:type="spellStart"/>
      <w:r w:rsidRPr="004B1AD5">
        <w:rPr>
          <w:rFonts w:ascii="Arial" w:eastAsia="Times New Roman" w:hAnsi="Arial" w:cs="Arial"/>
          <w:b/>
          <w:bCs/>
          <w:color w:val="000000"/>
          <w:sz w:val="18"/>
          <w:u w:val="single"/>
          <w:lang w:eastAsia="fr-FR"/>
        </w:rPr>
        <w:t>a</w:t>
      </w:r>
      <w:r w:rsidRPr="004B1AD5">
        <w:rPr>
          <w:rFonts w:ascii="Arial" w:eastAsia="Times New Roman" w:hAnsi="Arial" w:cs="Arial"/>
          <w:color w:val="000000"/>
          <w:sz w:val="18"/>
          <w:szCs w:val="18"/>
          <w:lang w:eastAsia="fr-FR"/>
        </w:rPr>
        <w:t>ssociated</w:t>
      </w:r>
      <w:proofErr w:type="spellEnd"/>
      <w:r w:rsidRPr="004B1AD5">
        <w:rPr>
          <w:rFonts w:ascii="Arial" w:eastAsia="Times New Roman" w:hAnsi="Arial" w:cs="Arial"/>
          <w:color w:val="000000"/>
          <w:sz w:val="18"/>
          <w:szCs w:val="18"/>
          <w:lang w:eastAsia="fr-FR"/>
        </w:rPr>
        <w:t>).</w:t>
      </w:r>
    </w:p>
    <w:p w:rsidR="004B1AD5" w:rsidRPr="004B1AD5" w:rsidRDefault="004B1AD5" w:rsidP="004B1AD5">
      <w:pPr>
        <w:shd w:val="clear" w:color="auto" w:fill="FFFFFF"/>
        <w:spacing w:after="240" w:line="270" w:lineRule="atLeast"/>
        <w:jc w:val="center"/>
        <w:rPr>
          <w:rFonts w:ascii="Arial" w:eastAsia="Times New Roman" w:hAnsi="Arial" w:cs="Arial"/>
          <w:color w:val="000000"/>
          <w:sz w:val="18"/>
          <w:szCs w:val="18"/>
          <w:lang w:eastAsia="fr-FR"/>
        </w:rPr>
      </w:pPr>
    </w:p>
    <w:p w:rsidR="004B1AD5" w:rsidRPr="004B1AD5" w:rsidRDefault="004B1AD5" w:rsidP="004B1AD5">
      <w:pPr>
        <w:shd w:val="clear" w:color="auto" w:fill="FFFFFF"/>
        <w:spacing w:after="0" w:line="270" w:lineRule="atLeast"/>
        <w:jc w:val="center"/>
        <w:rPr>
          <w:rFonts w:ascii="Arial" w:eastAsia="Times New Roman" w:hAnsi="Arial" w:cs="Arial"/>
          <w:color w:val="000000"/>
          <w:sz w:val="18"/>
          <w:szCs w:val="18"/>
          <w:lang w:eastAsia="fr-FR"/>
        </w:rPr>
      </w:pPr>
      <w:r w:rsidRPr="004B1AD5">
        <w:rPr>
          <w:rFonts w:ascii="Arial" w:eastAsia="Times New Roman" w:hAnsi="Arial" w:cs="Arial"/>
          <w:color w:val="000000"/>
          <w:sz w:val="18"/>
          <w:szCs w:val="18"/>
          <w:lang w:eastAsia="fr-FR"/>
        </w:rPr>
        <w:t>Les principales cellules présentatrices d'antigène sont :</w:t>
      </w:r>
    </w:p>
    <w:p w:rsidR="004B1AD5" w:rsidRPr="004B1AD5" w:rsidRDefault="004B1AD5" w:rsidP="004B1AD5">
      <w:pPr>
        <w:shd w:val="clear" w:color="auto" w:fill="FFFFFF"/>
        <w:spacing w:after="240" w:line="270" w:lineRule="atLeast"/>
        <w:jc w:val="center"/>
        <w:rPr>
          <w:rFonts w:ascii="Verdana" w:eastAsia="Times New Roman" w:hAnsi="Verdana" w:cs="Times New Roman"/>
          <w:color w:val="000000"/>
          <w:sz w:val="18"/>
          <w:szCs w:val="18"/>
          <w:lang w:eastAsia="fr-FR"/>
        </w:rPr>
      </w:pPr>
      <w:r w:rsidRPr="004B1AD5">
        <w:rPr>
          <w:rFonts w:ascii="Arial" w:eastAsia="Times New Roman" w:hAnsi="Arial" w:cs="Arial"/>
          <w:color w:val="000000"/>
          <w:sz w:val="18"/>
          <w:szCs w:val="18"/>
          <w:lang w:eastAsia="fr-FR"/>
        </w:rPr>
        <w:br/>
      </w:r>
      <w:r w:rsidRPr="004B1AD5">
        <w:rPr>
          <w:rFonts w:ascii="Verdana" w:eastAsia="Times New Roman" w:hAnsi="Verdana" w:cs="Times New Roman"/>
          <w:color w:val="000000"/>
          <w:sz w:val="18"/>
          <w:szCs w:val="18"/>
          <w:lang w:eastAsia="fr-FR"/>
        </w:rPr>
        <w:br/>
      </w:r>
    </w:p>
    <w:p w:rsidR="004B1AD5" w:rsidRPr="004B1AD5" w:rsidRDefault="004B1AD5" w:rsidP="004B1AD5">
      <w:pPr>
        <w:shd w:val="clear" w:color="auto" w:fill="FFFFFF"/>
        <w:spacing w:after="0" w:line="270" w:lineRule="atLeast"/>
        <w:ind w:left="720"/>
        <w:jc w:val="center"/>
        <w:rPr>
          <w:rFonts w:ascii="Arial" w:eastAsia="Times New Roman" w:hAnsi="Arial" w:cs="Arial"/>
          <w:color w:val="000000"/>
          <w:sz w:val="18"/>
          <w:szCs w:val="18"/>
          <w:lang w:eastAsia="fr-FR"/>
        </w:rPr>
      </w:pPr>
    </w:p>
    <w:p w:rsidR="004B1AD5" w:rsidRPr="004B1AD5" w:rsidRDefault="004B1AD5" w:rsidP="004B1AD5">
      <w:pPr>
        <w:numPr>
          <w:ilvl w:val="0"/>
          <w:numId w:val="1"/>
        </w:numPr>
        <w:shd w:val="clear" w:color="auto" w:fill="FFFFFF"/>
        <w:spacing w:before="100" w:beforeAutospacing="1" w:after="100" w:afterAutospacing="1" w:line="270" w:lineRule="atLeast"/>
        <w:jc w:val="center"/>
        <w:rPr>
          <w:rFonts w:ascii="Arial" w:eastAsia="Times New Roman" w:hAnsi="Arial" w:cs="Arial"/>
          <w:color w:val="000000"/>
          <w:sz w:val="18"/>
          <w:szCs w:val="18"/>
          <w:lang w:eastAsia="fr-FR"/>
        </w:rPr>
      </w:pPr>
      <w:r w:rsidRPr="004B1AD5">
        <w:rPr>
          <w:rFonts w:ascii="Arial" w:eastAsia="Times New Roman" w:hAnsi="Arial" w:cs="Arial"/>
          <w:b/>
          <w:bCs/>
          <w:color w:val="000000"/>
          <w:sz w:val="18"/>
          <w:lang w:eastAsia="fr-FR"/>
        </w:rPr>
        <w:t xml:space="preserve">le système des phagocytes </w:t>
      </w:r>
      <w:proofErr w:type="spellStart"/>
      <w:r w:rsidRPr="004B1AD5">
        <w:rPr>
          <w:rFonts w:ascii="Arial" w:eastAsia="Times New Roman" w:hAnsi="Arial" w:cs="Arial"/>
          <w:b/>
          <w:bCs/>
          <w:color w:val="000000"/>
          <w:sz w:val="18"/>
          <w:lang w:eastAsia="fr-FR"/>
        </w:rPr>
        <w:t>mononucléés</w:t>
      </w:r>
      <w:proofErr w:type="spellEnd"/>
      <w:proofErr w:type="gramStart"/>
      <w:r w:rsidRPr="004B1AD5">
        <w:rPr>
          <w:rFonts w:ascii="Arial" w:eastAsia="Times New Roman" w:hAnsi="Arial" w:cs="Arial"/>
          <w:color w:val="000000"/>
          <w:sz w:val="18"/>
          <w:szCs w:val="18"/>
          <w:lang w:eastAsia="fr-FR"/>
        </w:rPr>
        <w:t>,</w:t>
      </w:r>
      <w:proofErr w:type="gramEnd"/>
      <w:r w:rsidRPr="004B1AD5">
        <w:rPr>
          <w:rFonts w:ascii="Arial" w:eastAsia="Times New Roman" w:hAnsi="Arial" w:cs="Arial"/>
          <w:color w:val="000000"/>
          <w:sz w:val="18"/>
          <w:szCs w:val="18"/>
          <w:lang w:eastAsia="fr-FR"/>
        </w:rPr>
        <w:br/>
        <w:t>comprenant les monocytes (c'est la forme circulante) et les macrophages</w:t>
      </w:r>
      <w:r w:rsidRPr="004B1AD5">
        <w:rPr>
          <w:rFonts w:ascii="Arial" w:eastAsia="Times New Roman" w:hAnsi="Arial" w:cs="Arial"/>
          <w:color w:val="000000"/>
          <w:sz w:val="18"/>
          <w:szCs w:val="18"/>
          <w:lang w:eastAsia="fr-FR"/>
        </w:rPr>
        <w:br/>
        <w:t>(c'est la forme tissulaire). Les macrophages tissulaires adoptent des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br/>
        <w:t>morphologies spécifiques de l'organe où ils ont élu domicile : les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histiocytes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du tissu conjonctif, les cellules de</w:t>
      </w:r>
      <w:r w:rsidRPr="004B1AD5">
        <w:rPr>
          <w:rFonts w:ascii="Arial" w:eastAsia="Times New Roman" w:hAnsi="Arial" w:cs="Arial"/>
          <w:color w:val="000000"/>
          <w:sz w:val="18"/>
          <w:lang w:eastAsia="fr-FR"/>
        </w:rPr>
        <w:t> </w:t>
      </w:r>
      <w:proofErr w:type="spellStart"/>
      <w:r w:rsidRPr="004B1AD5">
        <w:rPr>
          <w:rFonts w:ascii="Arial" w:eastAsia="Times New Roman" w:hAnsi="Arial" w:cs="Arial"/>
          <w:b/>
          <w:bCs/>
          <w:color w:val="000000"/>
          <w:sz w:val="18"/>
          <w:lang w:eastAsia="fr-FR"/>
        </w:rPr>
        <w:t>Kupffer</w:t>
      </w:r>
      <w:proofErr w:type="spellEnd"/>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 xml:space="preserve">du foie, les macrophages alvéolaires du poumon, </w:t>
      </w:r>
      <w:proofErr w:type="spellStart"/>
      <w:r w:rsidRPr="004B1AD5">
        <w:rPr>
          <w:rFonts w:ascii="Arial" w:eastAsia="Times New Roman" w:hAnsi="Arial" w:cs="Arial"/>
          <w:color w:val="000000"/>
          <w:sz w:val="18"/>
          <w:szCs w:val="18"/>
          <w:lang w:eastAsia="fr-FR"/>
        </w:rPr>
        <w:t>les</w:t>
      </w:r>
      <w:r w:rsidRPr="004B1AD5">
        <w:rPr>
          <w:rFonts w:ascii="Arial" w:eastAsia="Times New Roman" w:hAnsi="Arial" w:cs="Arial"/>
          <w:b/>
          <w:bCs/>
          <w:color w:val="000000"/>
          <w:sz w:val="18"/>
          <w:lang w:eastAsia="fr-FR"/>
        </w:rPr>
        <w:t>astrocytes</w:t>
      </w:r>
      <w:proofErr w:type="spellEnd"/>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du système nerveux central.</w:t>
      </w:r>
    </w:p>
    <w:p w:rsidR="004B1AD5" w:rsidRPr="004B1AD5" w:rsidRDefault="004B1AD5" w:rsidP="004B1AD5">
      <w:pPr>
        <w:numPr>
          <w:ilvl w:val="0"/>
          <w:numId w:val="1"/>
        </w:numPr>
        <w:shd w:val="clear" w:color="auto" w:fill="FFFFFF"/>
        <w:spacing w:before="100" w:beforeAutospacing="1" w:after="100" w:afterAutospacing="1" w:line="270" w:lineRule="atLeast"/>
        <w:jc w:val="center"/>
        <w:rPr>
          <w:rFonts w:ascii="Verdana" w:eastAsia="Times New Roman" w:hAnsi="Verdana" w:cs="Times New Roman"/>
          <w:color w:val="000000"/>
          <w:sz w:val="18"/>
          <w:szCs w:val="18"/>
          <w:lang w:eastAsia="fr-FR"/>
        </w:rPr>
      </w:pPr>
      <w:r w:rsidRPr="004B1AD5">
        <w:rPr>
          <w:rFonts w:ascii="Arial" w:eastAsia="Times New Roman" w:hAnsi="Arial" w:cs="Arial"/>
          <w:color w:val="000000"/>
          <w:sz w:val="18"/>
          <w:szCs w:val="18"/>
          <w:lang w:eastAsia="fr-FR"/>
        </w:rPr>
        <w:t>les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cellules dendritiques </w:t>
      </w:r>
      <w:r w:rsidRPr="004B1AD5">
        <w:rPr>
          <w:rFonts w:ascii="Arial" w:eastAsia="Times New Roman" w:hAnsi="Arial" w:cs="Arial"/>
          <w:color w:val="000000"/>
          <w:sz w:val="18"/>
          <w:szCs w:val="18"/>
          <w:lang w:eastAsia="fr-FR"/>
        </w:rPr>
        <w:t>présentes dans les zones T des tissus lymphoïdes : les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 xml:space="preserve">cellules de </w:t>
      </w:r>
      <w:proofErr w:type="spellStart"/>
      <w:r w:rsidRPr="004B1AD5">
        <w:rPr>
          <w:rFonts w:ascii="Arial" w:eastAsia="Times New Roman" w:hAnsi="Arial" w:cs="Arial"/>
          <w:b/>
          <w:bCs/>
          <w:color w:val="000000"/>
          <w:sz w:val="18"/>
          <w:lang w:eastAsia="fr-FR"/>
        </w:rPr>
        <w:t>Langerhans</w:t>
      </w:r>
      <w:proofErr w:type="spellEnd"/>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de la peau captent l'antigène et le transportent par voie lymphatique vers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les zones T</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des tissus lymphoïdes où elles se différencient en cellules dendritiques.</w:t>
      </w:r>
    </w:p>
    <w:p w:rsidR="004B1AD5" w:rsidRPr="004B1AD5" w:rsidRDefault="004B1AD5" w:rsidP="004B1AD5">
      <w:pPr>
        <w:numPr>
          <w:ilvl w:val="0"/>
          <w:numId w:val="1"/>
        </w:numPr>
        <w:shd w:val="clear" w:color="auto" w:fill="FFFFFF"/>
        <w:spacing w:before="100" w:beforeAutospacing="1" w:after="100" w:afterAutospacing="1" w:line="270" w:lineRule="atLeast"/>
        <w:jc w:val="center"/>
        <w:rPr>
          <w:rFonts w:ascii="Verdana" w:eastAsia="Times New Roman" w:hAnsi="Verdana" w:cs="Times New Roman"/>
          <w:color w:val="000000"/>
          <w:sz w:val="18"/>
          <w:szCs w:val="18"/>
          <w:lang w:eastAsia="fr-FR"/>
        </w:rPr>
      </w:pPr>
      <w:r w:rsidRPr="004B1AD5">
        <w:rPr>
          <w:rFonts w:ascii="Arial" w:eastAsia="Times New Roman" w:hAnsi="Arial" w:cs="Arial"/>
          <w:color w:val="000000"/>
          <w:sz w:val="18"/>
          <w:szCs w:val="18"/>
          <w:lang w:eastAsia="fr-FR"/>
        </w:rPr>
        <w:t>Les</w:t>
      </w:r>
      <w:r w:rsidRPr="004B1AD5">
        <w:rPr>
          <w:rFonts w:ascii="Arial" w:eastAsia="Times New Roman" w:hAnsi="Arial" w:cs="Arial"/>
          <w:b/>
          <w:bCs/>
          <w:color w:val="000000"/>
          <w:sz w:val="18"/>
          <w:lang w:eastAsia="fr-FR"/>
        </w:rPr>
        <w:t> lymphocytes B</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captent l'antigène par le récepteur BCR.</w:t>
      </w:r>
    </w:p>
    <w:p w:rsidR="004B1AD5" w:rsidRPr="004B1AD5" w:rsidRDefault="004B1AD5" w:rsidP="004B1AD5">
      <w:pPr>
        <w:numPr>
          <w:ilvl w:val="0"/>
          <w:numId w:val="1"/>
        </w:numPr>
        <w:shd w:val="clear" w:color="auto" w:fill="FFFFFF"/>
        <w:spacing w:before="100" w:beforeAutospacing="1" w:after="100" w:afterAutospacing="1" w:line="270" w:lineRule="atLeast"/>
        <w:jc w:val="center"/>
        <w:rPr>
          <w:rFonts w:ascii="Verdana" w:eastAsia="Times New Roman" w:hAnsi="Verdana" w:cs="Times New Roman"/>
          <w:color w:val="000000"/>
          <w:sz w:val="18"/>
          <w:szCs w:val="18"/>
          <w:lang w:eastAsia="fr-FR"/>
        </w:rPr>
      </w:pPr>
      <w:r w:rsidRPr="004B1AD5">
        <w:rPr>
          <w:rFonts w:ascii="Arial" w:eastAsia="Times New Roman" w:hAnsi="Arial" w:cs="Arial"/>
          <w:color w:val="000000"/>
          <w:sz w:val="18"/>
          <w:szCs w:val="18"/>
          <w:lang w:eastAsia="fr-FR"/>
        </w:rPr>
        <w:t>Les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cellules dendritiques folliculaires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des ganglions lymphatiques et de la rate possèdent des</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 xml:space="preserve">récepteurs pour le fragment </w:t>
      </w:r>
      <w:proofErr w:type="spellStart"/>
      <w:r w:rsidRPr="004B1AD5">
        <w:rPr>
          <w:rFonts w:ascii="Arial" w:eastAsia="Times New Roman" w:hAnsi="Arial" w:cs="Arial"/>
          <w:b/>
          <w:bCs/>
          <w:color w:val="000000"/>
          <w:sz w:val="18"/>
          <w:lang w:eastAsia="fr-FR"/>
        </w:rPr>
        <w:t>Fc</w:t>
      </w:r>
      <w:proofErr w:type="spellEnd"/>
      <w:r w:rsidRPr="004B1AD5">
        <w:rPr>
          <w:rFonts w:ascii="Arial" w:eastAsia="Times New Roman" w:hAnsi="Arial" w:cs="Arial"/>
          <w:b/>
          <w:bCs/>
          <w:color w:val="000000"/>
          <w:sz w:val="18"/>
          <w:lang w:eastAsia="fr-FR"/>
        </w:rPr>
        <w:t xml:space="preserve"> des </w:t>
      </w:r>
      <w:proofErr w:type="spellStart"/>
      <w:r w:rsidRPr="004B1AD5">
        <w:rPr>
          <w:rFonts w:ascii="Arial" w:eastAsia="Times New Roman" w:hAnsi="Arial" w:cs="Arial"/>
          <w:b/>
          <w:bCs/>
          <w:color w:val="000000"/>
          <w:sz w:val="18"/>
          <w:lang w:eastAsia="fr-FR"/>
        </w:rPr>
        <w:t>IgG</w:t>
      </w:r>
      <w:proofErr w:type="spellEnd"/>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w:t>
      </w:r>
      <w:proofErr w:type="spellStart"/>
      <w:r w:rsidRPr="004B1AD5">
        <w:rPr>
          <w:rFonts w:ascii="Arial" w:eastAsia="Times New Roman" w:hAnsi="Arial" w:cs="Arial"/>
          <w:color w:val="000000"/>
          <w:sz w:val="18"/>
          <w:szCs w:val="18"/>
          <w:lang w:eastAsia="fr-FR"/>
        </w:rPr>
        <w:t>RFc</w:t>
      </w:r>
      <w:proofErr w:type="spellEnd"/>
      <w:r w:rsidRPr="004B1AD5">
        <w:rPr>
          <w:rFonts w:ascii="Arial" w:eastAsia="Times New Roman" w:hAnsi="Arial" w:cs="Arial"/>
          <w:color w:val="000000"/>
          <w:sz w:val="18"/>
          <w:szCs w:val="18"/>
          <w:lang w:eastAsia="fr-FR"/>
        </w:rPr>
        <w:t xml:space="preserve"> </w:t>
      </w:r>
      <w:proofErr w:type="spellStart"/>
      <w:r w:rsidRPr="004B1AD5">
        <w:rPr>
          <w:rFonts w:ascii="Arial" w:eastAsia="Times New Roman" w:hAnsi="Arial" w:cs="Arial"/>
          <w:color w:val="000000"/>
          <w:sz w:val="18"/>
          <w:szCs w:val="18"/>
          <w:lang w:eastAsia="fr-FR"/>
        </w:rPr>
        <w:t>Ig</w:t>
      </w:r>
      <w:proofErr w:type="spellEnd"/>
      <w:proofErr w:type="gramStart"/>
      <w:r w:rsidRPr="004B1AD5">
        <w:rPr>
          <w:rFonts w:ascii="Symbol" w:eastAsia="Times New Roman" w:hAnsi="Symbol" w:cs="Times New Roman"/>
          <w:color w:val="000000"/>
          <w:sz w:val="18"/>
          <w:szCs w:val="18"/>
          <w:lang w:eastAsia="fr-FR"/>
        </w:rPr>
        <w:t></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w:t>
      </w:r>
      <w:proofErr w:type="gramEnd"/>
      <w:r w:rsidRPr="004B1AD5">
        <w:rPr>
          <w:rFonts w:ascii="Arial" w:eastAsia="Times New Roman" w:hAnsi="Arial" w:cs="Arial"/>
          <w:color w:val="000000"/>
          <w:sz w:val="18"/>
          <w:szCs w:val="18"/>
          <w:lang w:eastAsia="fr-FR"/>
        </w:rPr>
        <w:t xml:space="preserve"> ou pour le</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fragment C3</w:t>
      </w:r>
      <w:r w:rsidRPr="004B1AD5">
        <w:rPr>
          <w:rFonts w:ascii="Arial" w:eastAsia="Times New Roman" w:hAnsi="Arial" w:cs="Arial"/>
          <w:color w:val="000000"/>
          <w:sz w:val="18"/>
          <w:szCs w:val="18"/>
          <w:lang w:eastAsia="fr-FR"/>
        </w:rPr>
        <w:br/>
        <w:t>du complément (RC). Grâce à ces récepteurs, elles peuvent fixer les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br/>
        <w:t>complexes antigène-anticorps et présenter l'antigène aux lymphocytes B,</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br/>
        <w:t>renforçant ainsi la production d'anticorps et la pérennisant car ces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br/>
        <w:t>antigènes peuvent persister</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plusieurs mois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à la surface des cellules dendritiques folliculaires.</w:t>
      </w:r>
      <w:r w:rsidRPr="004B1AD5">
        <w:rPr>
          <w:rFonts w:ascii="Arial" w:eastAsia="Times New Roman" w:hAnsi="Arial" w:cs="Arial"/>
          <w:color w:val="000000"/>
          <w:sz w:val="18"/>
          <w:lang w:eastAsia="fr-FR"/>
        </w:rPr>
        <w:t> </w:t>
      </w:r>
    </w:p>
    <w:p w:rsidR="004B1AD5" w:rsidRPr="004B1AD5" w:rsidRDefault="004B1AD5" w:rsidP="004B1AD5">
      <w:pPr>
        <w:numPr>
          <w:ilvl w:val="0"/>
          <w:numId w:val="1"/>
        </w:numPr>
        <w:shd w:val="clear" w:color="auto" w:fill="FFFFFF"/>
        <w:spacing w:before="100" w:beforeAutospacing="1" w:after="100" w:afterAutospacing="1" w:line="270" w:lineRule="atLeast"/>
        <w:jc w:val="center"/>
        <w:rPr>
          <w:rFonts w:ascii="Verdana" w:eastAsia="Times New Roman" w:hAnsi="Verdana" w:cs="Times New Roman"/>
          <w:color w:val="000000"/>
          <w:sz w:val="18"/>
          <w:szCs w:val="18"/>
          <w:lang w:eastAsia="fr-FR"/>
        </w:rPr>
      </w:pPr>
      <w:r w:rsidRPr="004B1AD5">
        <w:rPr>
          <w:rFonts w:ascii="Arial" w:eastAsia="Times New Roman" w:hAnsi="Arial" w:cs="Arial"/>
          <w:b/>
          <w:bCs/>
          <w:color w:val="000000"/>
          <w:sz w:val="18"/>
          <w:lang w:eastAsia="fr-FR"/>
        </w:rPr>
        <w:t>des cellules endothéliales</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ou</w:t>
      </w:r>
      <w:r w:rsidRPr="004B1AD5">
        <w:rPr>
          <w:rFonts w:ascii="Arial" w:eastAsia="Times New Roman" w:hAnsi="Arial" w:cs="Arial"/>
          <w:color w:val="000000"/>
          <w:sz w:val="18"/>
          <w:lang w:eastAsia="fr-FR"/>
        </w:rPr>
        <w:t> </w:t>
      </w:r>
      <w:r w:rsidRPr="004B1AD5">
        <w:rPr>
          <w:rFonts w:ascii="Arial" w:eastAsia="Times New Roman" w:hAnsi="Arial" w:cs="Arial"/>
          <w:b/>
          <w:bCs/>
          <w:color w:val="000000"/>
          <w:sz w:val="18"/>
          <w:lang w:eastAsia="fr-FR"/>
        </w:rPr>
        <w:t>épithéliales </w:t>
      </w:r>
      <w:r w:rsidRPr="004B1AD5">
        <w:rPr>
          <w:rFonts w:ascii="Arial" w:eastAsia="Times New Roman" w:hAnsi="Arial" w:cs="Arial"/>
          <w:color w:val="000000"/>
          <w:sz w:val="18"/>
          <w:szCs w:val="18"/>
          <w:lang w:eastAsia="fr-FR"/>
        </w:rPr>
        <w:t>qui, après stimulation par l'interféron</w:t>
      </w:r>
      <w:r w:rsidRPr="004B1AD5">
        <w:rPr>
          <w:rFonts w:ascii="Arial" w:eastAsia="Times New Roman" w:hAnsi="Arial" w:cs="Arial"/>
          <w:color w:val="000000"/>
          <w:sz w:val="18"/>
          <w:lang w:eastAsia="fr-FR"/>
        </w:rPr>
        <w:t> </w:t>
      </w:r>
      <w:proofErr w:type="gramStart"/>
      <w:r w:rsidRPr="004B1AD5">
        <w:rPr>
          <w:rFonts w:ascii="Symbol" w:eastAsia="Times New Roman" w:hAnsi="Symbol" w:cs="Times New Roman"/>
          <w:color w:val="000000"/>
          <w:sz w:val="18"/>
          <w:szCs w:val="18"/>
          <w:lang w:eastAsia="fr-FR"/>
        </w:rPr>
        <w:t></w:t>
      </w:r>
      <w:r w:rsidRPr="004B1AD5">
        <w:rPr>
          <w:rFonts w:ascii="Arial" w:eastAsia="Times New Roman" w:hAnsi="Arial" w:cs="Arial"/>
          <w:color w:val="000000"/>
          <w:sz w:val="18"/>
          <w:lang w:eastAsia="fr-FR"/>
        </w:rPr>
        <w:t> </w:t>
      </w:r>
      <w:r w:rsidRPr="004B1AD5">
        <w:rPr>
          <w:rFonts w:ascii="Arial" w:eastAsia="Times New Roman" w:hAnsi="Arial" w:cs="Arial"/>
          <w:color w:val="000000"/>
          <w:sz w:val="18"/>
          <w:szCs w:val="18"/>
          <w:lang w:eastAsia="fr-FR"/>
        </w:rPr>
        <w:t>,</w:t>
      </w:r>
      <w:proofErr w:type="gramEnd"/>
      <w:r w:rsidRPr="004B1AD5">
        <w:rPr>
          <w:rFonts w:ascii="Arial" w:eastAsia="Times New Roman" w:hAnsi="Arial" w:cs="Arial"/>
          <w:color w:val="000000"/>
          <w:sz w:val="18"/>
          <w:szCs w:val="18"/>
          <w:lang w:eastAsia="fr-FR"/>
        </w:rPr>
        <w:t xml:space="preserve"> expriment les molécules CMH de classe II.</w:t>
      </w:r>
      <w:r w:rsidRPr="004B1AD5">
        <w:rPr>
          <w:rFonts w:ascii="Arial" w:eastAsia="Times New Roman" w:hAnsi="Arial" w:cs="Arial"/>
          <w:color w:val="000000"/>
          <w:sz w:val="18"/>
          <w:lang w:eastAsia="fr-FR"/>
        </w:rPr>
        <w:t> </w:t>
      </w:r>
    </w:p>
    <w:p w:rsidR="004B1AD5" w:rsidRDefault="004B1AD5"/>
    <w:sectPr w:rsidR="004B1AD5"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07FE7"/>
    <w:multiLevelType w:val="multilevel"/>
    <w:tmpl w:val="4542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AD5"/>
    <w:rsid w:val="004578C9"/>
    <w:rsid w:val="004B1AD5"/>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B1AD5"/>
  </w:style>
  <w:style w:type="character" w:styleId="lev">
    <w:name w:val="Strong"/>
    <w:basedOn w:val="Policepardfaut"/>
    <w:uiPriority w:val="22"/>
    <w:qFormat/>
    <w:rsid w:val="004B1AD5"/>
    <w:rPr>
      <w:b/>
      <w:bCs/>
    </w:rPr>
  </w:style>
</w:styles>
</file>

<file path=word/webSettings.xml><?xml version="1.0" encoding="utf-8"?>
<w:webSettings xmlns:r="http://schemas.openxmlformats.org/officeDocument/2006/relationships" xmlns:w="http://schemas.openxmlformats.org/wordprocessingml/2006/main">
  <w:divs>
    <w:div w:id="764233289">
      <w:bodyDiv w:val="1"/>
      <w:marLeft w:val="0"/>
      <w:marRight w:val="0"/>
      <w:marTop w:val="0"/>
      <w:marBottom w:val="0"/>
      <w:divBdr>
        <w:top w:val="none" w:sz="0" w:space="0" w:color="auto"/>
        <w:left w:val="none" w:sz="0" w:space="0" w:color="auto"/>
        <w:bottom w:val="none" w:sz="0" w:space="0" w:color="auto"/>
        <w:right w:val="none" w:sz="0" w:space="0" w:color="auto"/>
      </w:divBdr>
      <w:divsChild>
        <w:div w:id="192764817">
          <w:marLeft w:val="0"/>
          <w:marRight w:val="0"/>
          <w:marTop w:val="0"/>
          <w:marBottom w:val="0"/>
          <w:divBdr>
            <w:top w:val="none" w:sz="0" w:space="0" w:color="auto"/>
            <w:left w:val="none" w:sz="0" w:space="0" w:color="auto"/>
            <w:bottom w:val="none" w:sz="0" w:space="0" w:color="auto"/>
            <w:right w:val="none" w:sz="0" w:space="0" w:color="auto"/>
          </w:divBdr>
        </w:div>
        <w:div w:id="1106316805">
          <w:marLeft w:val="0"/>
          <w:marRight w:val="0"/>
          <w:marTop w:val="100"/>
          <w:marBottom w:val="100"/>
          <w:divBdr>
            <w:top w:val="none" w:sz="0" w:space="0" w:color="auto"/>
            <w:left w:val="none" w:sz="0" w:space="0" w:color="auto"/>
            <w:bottom w:val="none" w:sz="0" w:space="0" w:color="auto"/>
            <w:right w:val="none" w:sz="0" w:space="0" w:color="auto"/>
          </w:divBdr>
          <w:divsChild>
            <w:div w:id="1989433803">
              <w:marLeft w:val="0"/>
              <w:marRight w:val="0"/>
              <w:marTop w:val="0"/>
              <w:marBottom w:val="0"/>
              <w:divBdr>
                <w:top w:val="none" w:sz="0" w:space="0" w:color="auto"/>
                <w:left w:val="none" w:sz="0" w:space="0" w:color="auto"/>
                <w:bottom w:val="none" w:sz="0" w:space="0" w:color="auto"/>
                <w:right w:val="none" w:sz="0" w:space="0" w:color="auto"/>
              </w:divBdr>
            </w:div>
            <w:div w:id="1794715236">
              <w:marLeft w:val="0"/>
              <w:marRight w:val="0"/>
              <w:marTop w:val="0"/>
              <w:marBottom w:val="0"/>
              <w:divBdr>
                <w:top w:val="none" w:sz="0" w:space="0" w:color="auto"/>
                <w:left w:val="none" w:sz="0" w:space="0" w:color="auto"/>
                <w:bottom w:val="none" w:sz="0" w:space="0" w:color="auto"/>
                <w:right w:val="none" w:sz="0" w:space="0" w:color="auto"/>
              </w:divBdr>
            </w:div>
          </w:divsChild>
        </w:div>
        <w:div w:id="1107845712">
          <w:marLeft w:val="0"/>
          <w:marRight w:val="0"/>
          <w:marTop w:val="100"/>
          <w:marBottom w:val="100"/>
          <w:divBdr>
            <w:top w:val="none" w:sz="0" w:space="0" w:color="auto"/>
            <w:left w:val="none" w:sz="0" w:space="0" w:color="auto"/>
            <w:bottom w:val="none" w:sz="0" w:space="0" w:color="auto"/>
            <w:right w:val="none" w:sz="0" w:space="0" w:color="auto"/>
          </w:divBdr>
          <w:divsChild>
            <w:div w:id="1757702811">
              <w:marLeft w:val="0"/>
              <w:marRight w:val="0"/>
              <w:marTop w:val="0"/>
              <w:marBottom w:val="0"/>
              <w:divBdr>
                <w:top w:val="none" w:sz="0" w:space="0" w:color="auto"/>
                <w:left w:val="none" w:sz="0" w:space="0" w:color="auto"/>
                <w:bottom w:val="none" w:sz="0" w:space="0" w:color="auto"/>
                <w:right w:val="none" w:sz="0" w:space="0" w:color="auto"/>
              </w:divBdr>
            </w:div>
            <w:div w:id="1634017609">
              <w:marLeft w:val="0"/>
              <w:marRight w:val="0"/>
              <w:marTop w:val="0"/>
              <w:marBottom w:val="0"/>
              <w:divBdr>
                <w:top w:val="none" w:sz="0" w:space="0" w:color="auto"/>
                <w:left w:val="none" w:sz="0" w:space="0" w:color="auto"/>
                <w:bottom w:val="none" w:sz="0" w:space="0" w:color="auto"/>
                <w:right w:val="none" w:sz="0" w:space="0" w:color="auto"/>
              </w:divBdr>
            </w:div>
            <w:div w:id="18386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7000</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2012-05-31T16:18:00Z</dcterms:created>
  <dcterms:modified xsi:type="dcterms:W3CDTF">2012-05-31T16:19:00Z</dcterms:modified>
</cp:coreProperties>
</file>